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1939E" w14:textId="77777777" w:rsidR="006464D5" w:rsidRPr="00AB7AA7" w:rsidRDefault="006464D5" w:rsidP="002E03FB">
      <w:pPr>
        <w:rPr>
          <w:rFonts w:ascii="Arial" w:hAnsi="Arial" w:cs="Arial"/>
          <w:bCs/>
          <w:color w:val="000000"/>
          <w:sz w:val="24"/>
          <w:szCs w:val="24"/>
        </w:rPr>
      </w:pPr>
    </w:p>
    <w:p w14:paraId="14E3952B" w14:textId="2908E9CC" w:rsidR="00E24884" w:rsidRPr="0064061F" w:rsidRDefault="0079046C" w:rsidP="002E03FB">
      <w:pPr>
        <w:rPr>
          <w:rFonts w:ascii="Arial" w:hAnsi="Arial" w:cs="Arial"/>
          <w:b/>
          <w:color w:val="000000"/>
          <w:sz w:val="24"/>
          <w:szCs w:val="24"/>
        </w:rPr>
      </w:pPr>
      <w:r w:rsidRPr="0064061F">
        <w:rPr>
          <w:rFonts w:ascii="Arial" w:hAnsi="Arial" w:cs="Arial"/>
          <w:b/>
          <w:color w:val="000000"/>
          <w:sz w:val="24"/>
          <w:szCs w:val="24"/>
        </w:rPr>
        <w:t xml:space="preserve">Summer Deworming Benefits Without </w:t>
      </w:r>
      <w:proofErr w:type="gramStart"/>
      <w:r w:rsidRPr="0064061F">
        <w:rPr>
          <w:rFonts w:ascii="Arial" w:hAnsi="Arial" w:cs="Arial"/>
          <w:b/>
          <w:color w:val="000000"/>
          <w:sz w:val="24"/>
          <w:szCs w:val="24"/>
        </w:rPr>
        <w:t>A</w:t>
      </w:r>
      <w:proofErr w:type="gramEnd"/>
      <w:r w:rsidRPr="0064061F">
        <w:rPr>
          <w:rFonts w:ascii="Arial" w:hAnsi="Arial" w:cs="Arial"/>
          <w:b/>
          <w:color w:val="000000"/>
          <w:sz w:val="24"/>
          <w:szCs w:val="24"/>
        </w:rPr>
        <w:t xml:space="preserve"> Chute Trip</w:t>
      </w:r>
    </w:p>
    <w:p w14:paraId="0A4280FA" w14:textId="599C3B50" w:rsidR="0079046C" w:rsidRPr="00AB7AA7" w:rsidRDefault="0079046C" w:rsidP="002E03FB">
      <w:pPr>
        <w:rPr>
          <w:rFonts w:ascii="Arial" w:hAnsi="Arial" w:cs="Arial"/>
          <w:bCs/>
          <w:color w:val="000000"/>
          <w:sz w:val="24"/>
          <w:szCs w:val="24"/>
        </w:rPr>
      </w:pPr>
      <w:r>
        <w:rPr>
          <w:rFonts w:ascii="Arial" w:hAnsi="Arial" w:cs="Arial"/>
          <w:bCs/>
          <w:color w:val="000000"/>
          <w:sz w:val="24"/>
          <w:szCs w:val="24"/>
        </w:rPr>
        <w:t xml:space="preserve">By </w:t>
      </w:r>
      <w:r w:rsidR="0064061F">
        <w:rPr>
          <w:rFonts w:ascii="Arial" w:hAnsi="Arial" w:cs="Arial"/>
          <w:bCs/>
          <w:color w:val="000000"/>
          <w:sz w:val="24"/>
          <w:szCs w:val="24"/>
        </w:rPr>
        <w:t xml:space="preserve">Dr. </w:t>
      </w:r>
      <w:r>
        <w:rPr>
          <w:rFonts w:ascii="Arial" w:hAnsi="Arial" w:cs="Arial"/>
          <w:bCs/>
          <w:color w:val="000000"/>
          <w:sz w:val="24"/>
          <w:szCs w:val="24"/>
        </w:rPr>
        <w:t>Jacque</w:t>
      </w:r>
      <w:r w:rsidR="0064061F">
        <w:rPr>
          <w:rFonts w:ascii="Arial" w:hAnsi="Arial" w:cs="Arial"/>
          <w:bCs/>
          <w:color w:val="000000"/>
          <w:sz w:val="24"/>
          <w:szCs w:val="24"/>
        </w:rPr>
        <w:t>s Fuselier, Technical Services Manager, Merck Animal Health</w:t>
      </w:r>
    </w:p>
    <w:p w14:paraId="7567DEDC" w14:textId="77777777" w:rsidR="0064061F" w:rsidRDefault="0064061F" w:rsidP="00CF57C4">
      <w:pPr>
        <w:pStyle w:val="Heading1"/>
        <w:spacing w:before="80"/>
        <w:rPr>
          <w:rFonts w:ascii="Arial" w:hAnsi="Arial" w:cs="Arial"/>
          <w:b w:val="0"/>
          <w:sz w:val="24"/>
          <w:szCs w:val="24"/>
        </w:rPr>
      </w:pPr>
    </w:p>
    <w:p w14:paraId="6439FE87" w14:textId="76BAC015"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Using the right dewormers at the right time is critical to a successful grazing program. This is because internal parasites affect the nutritional status of the animal in essentially three ways: they decrease feed intake; they decrease nutrient absorption; and they increase nutrient requirements.</w:t>
      </w:r>
    </w:p>
    <w:p w14:paraId="1FE660E1"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Cattle pick up parasites almost immediately after they are on contaminated green grass, and those parasites can start doing damage in a very short time. If cattle are dewormed at turnout and not again until they come off the pasture in the fall, they have several months to pick up gut-damaging worms. </w:t>
      </w:r>
    </w:p>
    <w:p w14:paraId="2169D993"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Research shows that summer deworming improves cattle health and production. The good news is this doesn’t have to mean a trip through the chute. Using feed forms of dewormers – such as those found in range cubes, dewormer blocks or mineral – requires relatively little time and labor while still being highly effective.</w:t>
      </w:r>
    </w:p>
    <w:p w14:paraId="74CCA23C" w14:textId="6BB252F8"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In a research trial of stocker cattle on pasture,</w:t>
      </w:r>
      <w:r w:rsidRPr="00CF57C4">
        <w:rPr>
          <w:rFonts w:ascii="Arial" w:hAnsi="Arial" w:cs="Arial"/>
          <w:b w:val="0"/>
          <w:sz w:val="24"/>
          <w:szCs w:val="24"/>
          <w:vertAlign w:val="superscript"/>
        </w:rPr>
        <w:t>1</w:t>
      </w:r>
      <w:r w:rsidRPr="00CF57C4">
        <w:rPr>
          <w:rFonts w:ascii="Arial" w:hAnsi="Arial" w:cs="Arial"/>
          <w:b w:val="0"/>
          <w:sz w:val="24"/>
          <w:szCs w:val="24"/>
        </w:rPr>
        <w:t> </w:t>
      </w:r>
      <w:proofErr w:type="gramStart"/>
      <w:r w:rsidRPr="00CF57C4">
        <w:rPr>
          <w:rFonts w:ascii="Arial" w:hAnsi="Arial" w:cs="Arial"/>
          <w:b w:val="0"/>
          <w:sz w:val="24"/>
          <w:szCs w:val="24"/>
        </w:rPr>
        <w:t>steers</w:t>
      </w:r>
      <w:proofErr w:type="gramEnd"/>
      <w:r w:rsidRPr="00CF57C4">
        <w:rPr>
          <w:rFonts w:ascii="Arial" w:hAnsi="Arial" w:cs="Arial"/>
          <w:b w:val="0"/>
          <w:sz w:val="24"/>
          <w:szCs w:val="24"/>
        </w:rPr>
        <w:t xml:space="preserve"> were given</w:t>
      </w:r>
      <w:r w:rsidR="003D65E9">
        <w:rPr>
          <w:rFonts w:ascii="Arial" w:hAnsi="Arial" w:cs="Arial"/>
          <w:b w:val="0"/>
          <w:sz w:val="24"/>
          <w:szCs w:val="24"/>
        </w:rPr>
        <w:t xml:space="preserve"> SAFE-GUARD</w:t>
      </w:r>
      <w:r w:rsidR="00D017A8" w:rsidRPr="00D017A8">
        <w:rPr>
          <w:rFonts w:ascii="Arial" w:hAnsi="Arial" w:cs="Arial"/>
          <w:b w:val="0"/>
          <w:sz w:val="24"/>
          <w:szCs w:val="24"/>
          <w:vertAlign w:val="superscript"/>
        </w:rPr>
        <w:t>®</w:t>
      </w:r>
      <w:r w:rsidRPr="00CF57C4">
        <w:rPr>
          <w:rFonts w:ascii="Arial" w:hAnsi="Arial" w:cs="Arial"/>
          <w:b w:val="0"/>
          <w:sz w:val="24"/>
          <w:szCs w:val="24"/>
        </w:rPr>
        <w:t> (fenbendazole) mixed in with the daily feed supplement on days 28 and 56 (in addition to SAFE-GUARD suspension on day 1).</w:t>
      </w:r>
    </w:p>
    <w:p w14:paraId="6978BCB9"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Every 14 days, a fecal egg count (FEC) was collected from each group to test manure for the presence of internal parasite eggs. The purpose was to determine when there would be a spike in parasites, which was seen around day 56 of the trial in the control group.</w:t>
      </w:r>
    </w:p>
    <w:p w14:paraId="57ECF8D2"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Steers that were dewormed on days 28 and 56 gained 22 more pounds and had a 0.30-pound greater average daily gain than the control steers. At the conclusion of the trial, steers dewormed with SAFE-GUARD had an average fecal egg count of 0 eggs/3 grams, while control steers had an average fecal egg count of 128.6 eggs/3 grams.</w:t>
      </w:r>
    </w:p>
    <w:p w14:paraId="3912748B" w14:textId="77777777" w:rsidR="00CF57C4" w:rsidRPr="00CF57C4" w:rsidRDefault="00CF57C4" w:rsidP="00CF57C4">
      <w:pPr>
        <w:pStyle w:val="Heading1"/>
        <w:spacing w:before="80"/>
        <w:rPr>
          <w:rFonts w:ascii="Arial" w:hAnsi="Arial" w:cs="Arial"/>
          <w:bCs w:val="0"/>
          <w:sz w:val="24"/>
          <w:szCs w:val="24"/>
        </w:rPr>
      </w:pPr>
      <w:r w:rsidRPr="00CF57C4">
        <w:rPr>
          <w:rFonts w:ascii="Arial" w:hAnsi="Arial" w:cs="Arial"/>
          <w:bCs w:val="0"/>
          <w:sz w:val="24"/>
          <w:szCs w:val="24"/>
        </w:rPr>
        <w:t>How can you be sure cattle receive the proper dose?</w:t>
      </w:r>
    </w:p>
    <w:p w14:paraId="140DD3B0"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Accurate dosing is critical – not only to give the dewormer the best chance of working effectively, but also to help reduce the development of resistance.</w:t>
      </w:r>
    </w:p>
    <w:p w14:paraId="717EBC95"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The active ingredient in SAFE-GUARD, fenbendazole, builds up in the fat tissue of parasites and they are unable to excrete it.</w:t>
      </w:r>
      <w:r w:rsidRPr="00CF57C4">
        <w:rPr>
          <w:rFonts w:ascii="Arial" w:hAnsi="Arial" w:cs="Arial"/>
          <w:b w:val="0"/>
          <w:sz w:val="24"/>
          <w:szCs w:val="24"/>
          <w:vertAlign w:val="superscript"/>
        </w:rPr>
        <w:t>2</w:t>
      </w:r>
      <w:r w:rsidRPr="00CF57C4">
        <w:rPr>
          <w:rFonts w:ascii="Arial" w:hAnsi="Arial" w:cs="Arial"/>
          <w:b w:val="0"/>
          <w:sz w:val="24"/>
          <w:szCs w:val="24"/>
        </w:rPr>
        <w:t xml:space="preserve"> This means that even cattle that ingest small amounts of SAFE-GUARD over the course of a few feedings will quickly build up a dose that is lethal to internal parasites. This is known as the cumulative dose effect, </w:t>
      </w:r>
      <w:r w:rsidRPr="00CF57C4">
        <w:rPr>
          <w:rFonts w:ascii="Arial" w:hAnsi="Arial" w:cs="Arial"/>
          <w:b w:val="0"/>
          <w:sz w:val="24"/>
          <w:szCs w:val="24"/>
        </w:rPr>
        <w:lastRenderedPageBreak/>
        <w:t>and it’s how you can be sure cattle are receiving an effective amount of dewormer. It is important to follow the label directions carefully and feed the proper amount required for the total number and weight of the cattle being treated.</w:t>
      </w:r>
    </w:p>
    <w:p w14:paraId="2615A26E"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Free-choice products like SAFE-GUARD blocks (three-day feeding) and mineral (three- to six-day feeding) contain salt as a limiter. After consuming their dose first, the more dominant animals will back off due to the limiter. Then, the rest of the animals will be able to come forward and get their dose.</w:t>
      </w:r>
    </w:p>
    <w:p w14:paraId="27052B02"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When administering cubes or pellets (one-day feeding):</w:t>
      </w:r>
    </w:p>
    <w:p w14:paraId="0C4FA56D" w14:textId="77777777" w:rsidR="00CF57C4" w:rsidRPr="00CF57C4" w:rsidRDefault="00CF57C4" w:rsidP="00CF57C4">
      <w:pPr>
        <w:pStyle w:val="Heading1"/>
        <w:numPr>
          <w:ilvl w:val="0"/>
          <w:numId w:val="19"/>
        </w:numPr>
        <w:spacing w:before="80" w:beforeAutospacing="0" w:afterAutospacing="0"/>
        <w:rPr>
          <w:rFonts w:ascii="Arial" w:hAnsi="Arial" w:cs="Arial"/>
          <w:b w:val="0"/>
          <w:sz w:val="24"/>
          <w:szCs w:val="24"/>
        </w:rPr>
      </w:pPr>
      <w:r w:rsidRPr="00CF57C4">
        <w:rPr>
          <w:rFonts w:ascii="Arial" w:hAnsi="Arial" w:cs="Arial"/>
          <w:b w:val="0"/>
          <w:sz w:val="24"/>
          <w:szCs w:val="24"/>
        </w:rPr>
        <w:t>Spread the product out evenly so each animal has a chance to consume the proper dose.</w:t>
      </w:r>
    </w:p>
    <w:p w14:paraId="6689F4D4" w14:textId="77777777" w:rsidR="00CF57C4" w:rsidRPr="00CF57C4" w:rsidRDefault="00CF57C4" w:rsidP="00CF57C4">
      <w:pPr>
        <w:pStyle w:val="Heading1"/>
        <w:numPr>
          <w:ilvl w:val="0"/>
          <w:numId w:val="19"/>
        </w:numPr>
        <w:spacing w:before="80" w:beforeAutospacing="0" w:afterAutospacing="0"/>
        <w:rPr>
          <w:rFonts w:ascii="Arial" w:hAnsi="Arial" w:cs="Arial"/>
          <w:b w:val="0"/>
          <w:sz w:val="24"/>
          <w:szCs w:val="24"/>
        </w:rPr>
      </w:pPr>
      <w:r w:rsidRPr="00CF57C4">
        <w:rPr>
          <w:rFonts w:ascii="Arial" w:hAnsi="Arial" w:cs="Arial"/>
          <w:b w:val="0"/>
          <w:sz w:val="24"/>
          <w:szCs w:val="24"/>
        </w:rPr>
        <w:t xml:space="preserve">If administering pellets </w:t>
      </w:r>
      <w:proofErr w:type="spellStart"/>
      <w:r w:rsidRPr="00CF57C4">
        <w:rPr>
          <w:rFonts w:ascii="Arial" w:hAnsi="Arial" w:cs="Arial"/>
          <w:b w:val="0"/>
          <w:sz w:val="24"/>
          <w:szCs w:val="24"/>
        </w:rPr>
        <w:t>bunkside</w:t>
      </w:r>
      <w:proofErr w:type="spellEnd"/>
      <w:r w:rsidRPr="00CF57C4">
        <w:rPr>
          <w:rFonts w:ascii="Arial" w:hAnsi="Arial" w:cs="Arial"/>
          <w:b w:val="0"/>
          <w:sz w:val="24"/>
          <w:szCs w:val="24"/>
        </w:rPr>
        <w:t>, make sure there’s an adequate amount of space at the bunk for each animal.</w:t>
      </w:r>
    </w:p>
    <w:p w14:paraId="558245A0" w14:textId="77777777"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 xml:space="preserve">It also is important to deworm calves at </w:t>
      </w:r>
      <w:proofErr w:type="spellStart"/>
      <w:r w:rsidRPr="00CF57C4">
        <w:rPr>
          <w:rFonts w:ascii="Arial" w:hAnsi="Arial" w:cs="Arial"/>
          <w:b w:val="0"/>
          <w:sz w:val="24"/>
          <w:szCs w:val="24"/>
        </w:rPr>
        <w:t>cowside</w:t>
      </w:r>
      <w:proofErr w:type="spellEnd"/>
      <w:r w:rsidRPr="00CF57C4">
        <w:rPr>
          <w:rFonts w:ascii="Arial" w:hAnsi="Arial" w:cs="Arial"/>
          <w:b w:val="0"/>
          <w:sz w:val="24"/>
          <w:szCs w:val="24"/>
        </w:rPr>
        <w:t>. When calves start ruminating, they are at a high risk of picking up internal worms. Deworming appropriately from the time of early exposure (from the age of two months) can result in improved weaning weights. For spring-calving herds, it typically is good to deworm calves six to eight weeks after turnout onto pasture.</w:t>
      </w:r>
      <w:r w:rsidRPr="00CF57C4">
        <w:rPr>
          <w:rFonts w:ascii="Arial" w:hAnsi="Arial" w:cs="Arial"/>
          <w:b w:val="0"/>
          <w:sz w:val="24"/>
          <w:szCs w:val="24"/>
          <w:vertAlign w:val="superscript"/>
        </w:rPr>
        <w:t>3</w:t>
      </w:r>
    </w:p>
    <w:p w14:paraId="1EB23826" w14:textId="2095B09C" w:rsidR="00CF57C4" w:rsidRPr="00CF57C4" w:rsidRDefault="00CF57C4" w:rsidP="00CF57C4">
      <w:pPr>
        <w:pStyle w:val="Heading1"/>
        <w:spacing w:before="80"/>
        <w:rPr>
          <w:rFonts w:ascii="Arial" w:hAnsi="Arial" w:cs="Arial"/>
          <w:b w:val="0"/>
          <w:sz w:val="24"/>
          <w:szCs w:val="24"/>
        </w:rPr>
      </w:pPr>
      <w:r w:rsidRPr="00CF57C4">
        <w:rPr>
          <w:rFonts w:ascii="Arial" w:hAnsi="Arial" w:cs="Arial"/>
          <w:b w:val="0"/>
          <w:sz w:val="24"/>
          <w:szCs w:val="24"/>
        </w:rPr>
        <w:t>Work with your veterinarian to assess your deworming program and find the timing and formulations that work best for you. Learn more at </w:t>
      </w:r>
      <w:hyperlink r:id="rId12" w:tgtFrame="_blank" w:history="1">
        <w:r w:rsidRPr="00CF57C4">
          <w:rPr>
            <w:rStyle w:val="Hyperlink"/>
            <w:rFonts w:ascii="Arial" w:hAnsi="Arial" w:cs="Arial"/>
            <w:b w:val="0"/>
            <w:sz w:val="24"/>
            <w:szCs w:val="24"/>
          </w:rPr>
          <w:t>SafeGuardWorks.com</w:t>
        </w:r>
      </w:hyperlink>
      <w:r w:rsidRPr="00CF57C4">
        <w:rPr>
          <w:rFonts w:ascii="Arial" w:hAnsi="Arial" w:cs="Arial"/>
          <w:b w:val="0"/>
          <w:sz w:val="24"/>
          <w:szCs w:val="24"/>
        </w:rPr>
        <w:t>.</w:t>
      </w:r>
    </w:p>
    <w:p w14:paraId="102F6E23" w14:textId="60269377" w:rsidR="00CF57C4" w:rsidRPr="00CF57C4" w:rsidRDefault="00CF57C4" w:rsidP="00CF57C4">
      <w:pPr>
        <w:pStyle w:val="Heading1"/>
        <w:spacing w:before="80"/>
        <w:rPr>
          <w:rFonts w:ascii="Arial" w:hAnsi="Arial" w:cs="Arial"/>
          <w:b w:val="0"/>
          <w:sz w:val="18"/>
          <w:szCs w:val="18"/>
        </w:rPr>
      </w:pPr>
      <w:r w:rsidRPr="00CF57C4">
        <w:rPr>
          <w:rFonts w:ascii="Arial" w:hAnsi="Arial" w:cs="Arial"/>
          <w:bCs w:val="0"/>
          <w:sz w:val="18"/>
          <w:szCs w:val="18"/>
        </w:rPr>
        <w:t>Important Safety Information</w:t>
      </w:r>
      <w:r w:rsidR="00BD57C2">
        <w:rPr>
          <w:rFonts w:ascii="Arial" w:hAnsi="Arial" w:cs="Arial"/>
          <w:bCs w:val="0"/>
          <w:sz w:val="18"/>
          <w:szCs w:val="18"/>
        </w:rPr>
        <w:br/>
      </w:r>
      <w:r w:rsidRPr="00CF57C4">
        <w:rPr>
          <w:rFonts w:ascii="Arial" w:hAnsi="Arial" w:cs="Arial"/>
          <w:b w:val="0"/>
          <w:sz w:val="18"/>
          <w:szCs w:val="18"/>
        </w:rPr>
        <w:t>Do not use in beef calves less than 2 months old, dairy calves and veal calves. A withdrawal period has not been established for this product in pre-ruminating calves. Additionally, the following meat withdrawal and milk discard times apply:</w:t>
      </w:r>
      <w:r w:rsidR="007E1013">
        <w:rPr>
          <w:rFonts w:ascii="Arial" w:hAnsi="Arial" w:cs="Arial"/>
          <w:b w:val="0"/>
          <w:sz w:val="18"/>
          <w:szCs w:val="18"/>
        </w:rPr>
        <w:br/>
      </w:r>
      <w:r w:rsidRPr="00CF57C4">
        <w:rPr>
          <w:rFonts w:ascii="Arial" w:hAnsi="Arial" w:cs="Arial"/>
          <w:b w:val="0"/>
          <w:sz w:val="18"/>
          <w:szCs w:val="18"/>
        </w:rPr>
        <w:t>SAFE-GUARD Paste: Cattle must not be slaughtered for 8 days. For dairy cattle, the milk discard time is 96 hours.</w:t>
      </w:r>
      <w:r w:rsidR="007E1013">
        <w:rPr>
          <w:rFonts w:ascii="Arial" w:hAnsi="Arial" w:cs="Arial"/>
          <w:b w:val="0"/>
          <w:sz w:val="18"/>
          <w:szCs w:val="18"/>
        </w:rPr>
        <w:br/>
      </w:r>
      <w:r w:rsidRPr="00CF57C4">
        <w:rPr>
          <w:rFonts w:ascii="Arial" w:hAnsi="Arial" w:cs="Arial"/>
          <w:b w:val="0"/>
          <w:sz w:val="18"/>
          <w:szCs w:val="18"/>
        </w:rPr>
        <w:t>SAFE-GUARD Suspension: Cattle must not be slaughtered for 8 days. For dairy cattle, the milk discard time is 48 hours.</w:t>
      </w:r>
      <w:r w:rsidR="00BD57C2">
        <w:rPr>
          <w:rFonts w:ascii="Arial" w:hAnsi="Arial" w:cs="Arial"/>
          <w:b w:val="0"/>
          <w:sz w:val="18"/>
          <w:szCs w:val="18"/>
        </w:rPr>
        <w:br/>
      </w:r>
      <w:r w:rsidRPr="00CF57C4">
        <w:rPr>
          <w:rFonts w:ascii="Arial" w:hAnsi="Arial" w:cs="Arial"/>
          <w:b w:val="0"/>
          <w:sz w:val="18"/>
          <w:szCs w:val="18"/>
        </w:rPr>
        <w:t>SAFE-GUARD En-PRO-AL Type C Medicated Block: Cattle must not be slaughtered for 11 days. For use in beef cattle only.</w:t>
      </w:r>
      <w:r w:rsidR="00BD57C2">
        <w:rPr>
          <w:rFonts w:ascii="Arial" w:hAnsi="Arial" w:cs="Arial"/>
          <w:b w:val="0"/>
          <w:sz w:val="18"/>
          <w:szCs w:val="18"/>
        </w:rPr>
        <w:br/>
      </w:r>
      <w:r w:rsidRPr="00CF57C4">
        <w:rPr>
          <w:rFonts w:ascii="Arial" w:hAnsi="Arial" w:cs="Arial"/>
          <w:b w:val="0"/>
          <w:sz w:val="18"/>
          <w:szCs w:val="18"/>
        </w:rPr>
        <w:t>SAFE-GUARD 20% Protein Type C Medicated Block: Cattle must not be slaughtered for 16 days. For use in beef cattle only.</w:t>
      </w:r>
      <w:r w:rsidR="00BD57C2">
        <w:rPr>
          <w:rFonts w:ascii="Arial" w:hAnsi="Arial" w:cs="Arial"/>
          <w:b w:val="0"/>
          <w:sz w:val="18"/>
          <w:szCs w:val="18"/>
        </w:rPr>
        <w:br/>
      </w:r>
      <w:r w:rsidRPr="00CF57C4">
        <w:rPr>
          <w:rFonts w:ascii="Arial" w:hAnsi="Arial" w:cs="Arial"/>
          <w:b w:val="0"/>
          <w:sz w:val="18"/>
          <w:szCs w:val="18"/>
        </w:rPr>
        <w:t xml:space="preserve">SAFE-GUARD Type A and other medicated feed products (pellets, cubes, free-choice </w:t>
      </w:r>
      <w:proofErr w:type="gramStart"/>
      <w:r w:rsidRPr="00CF57C4">
        <w:rPr>
          <w:rFonts w:ascii="Arial" w:hAnsi="Arial" w:cs="Arial"/>
          <w:b w:val="0"/>
          <w:sz w:val="18"/>
          <w:szCs w:val="18"/>
        </w:rPr>
        <w:t>mineral</w:t>
      </w:r>
      <w:proofErr w:type="gramEnd"/>
      <w:r w:rsidRPr="00CF57C4">
        <w:rPr>
          <w:rFonts w:ascii="Arial" w:hAnsi="Arial" w:cs="Arial"/>
          <w:b w:val="0"/>
          <w:sz w:val="18"/>
          <w:szCs w:val="18"/>
        </w:rPr>
        <w:t xml:space="preserve"> or free-choice liquid): Cattle must not be slaughtered for 13 days. For dairy cattle, the milk discard time is 60 hours.</w:t>
      </w:r>
    </w:p>
    <w:p w14:paraId="06A0FA7A" w14:textId="73475A1B" w:rsidR="00CF57C4" w:rsidRPr="00CF57C4" w:rsidRDefault="00CF57C4" w:rsidP="00CF57C4">
      <w:pPr>
        <w:pStyle w:val="Heading1"/>
        <w:spacing w:before="80"/>
        <w:rPr>
          <w:rFonts w:ascii="Arial" w:hAnsi="Arial" w:cs="Arial"/>
          <w:bCs w:val="0"/>
          <w:sz w:val="18"/>
          <w:szCs w:val="18"/>
        </w:rPr>
      </w:pPr>
      <w:r w:rsidRPr="00CF57C4">
        <w:rPr>
          <w:rFonts w:ascii="Arial" w:hAnsi="Arial" w:cs="Arial"/>
          <w:bCs w:val="0"/>
          <w:sz w:val="18"/>
          <w:szCs w:val="18"/>
        </w:rPr>
        <w:t>Resources</w:t>
      </w:r>
    </w:p>
    <w:p w14:paraId="68B5D1EA" w14:textId="77777777" w:rsidR="00CF57C4" w:rsidRPr="00CF57C4" w:rsidRDefault="00CF57C4" w:rsidP="00CF57C4">
      <w:pPr>
        <w:pStyle w:val="Heading1"/>
        <w:numPr>
          <w:ilvl w:val="0"/>
          <w:numId w:val="20"/>
        </w:numPr>
        <w:spacing w:before="80" w:beforeAutospacing="0" w:afterAutospacing="0"/>
        <w:rPr>
          <w:rFonts w:ascii="Arial" w:hAnsi="Arial" w:cs="Arial"/>
          <w:b w:val="0"/>
          <w:sz w:val="18"/>
          <w:szCs w:val="18"/>
        </w:rPr>
      </w:pPr>
      <w:r w:rsidRPr="00CF57C4">
        <w:rPr>
          <w:rFonts w:ascii="Arial" w:hAnsi="Arial" w:cs="Arial"/>
          <w:b w:val="0"/>
          <w:sz w:val="18"/>
          <w:szCs w:val="18"/>
        </w:rPr>
        <w:t>Data on file.</w:t>
      </w:r>
    </w:p>
    <w:p w14:paraId="2242F5AC" w14:textId="77777777" w:rsidR="00CF57C4" w:rsidRPr="00CF57C4" w:rsidRDefault="00CF57C4" w:rsidP="00CF57C4">
      <w:pPr>
        <w:pStyle w:val="Heading1"/>
        <w:numPr>
          <w:ilvl w:val="0"/>
          <w:numId w:val="20"/>
        </w:numPr>
        <w:spacing w:before="80" w:beforeAutospacing="0" w:afterAutospacing="0"/>
        <w:rPr>
          <w:rFonts w:ascii="Arial" w:hAnsi="Arial" w:cs="Arial"/>
          <w:b w:val="0"/>
          <w:sz w:val="18"/>
          <w:szCs w:val="18"/>
        </w:rPr>
      </w:pPr>
      <w:proofErr w:type="spellStart"/>
      <w:r w:rsidRPr="00CF57C4">
        <w:rPr>
          <w:rFonts w:ascii="Arial" w:hAnsi="Arial" w:cs="Arial"/>
          <w:b w:val="0"/>
          <w:sz w:val="18"/>
          <w:szCs w:val="18"/>
        </w:rPr>
        <w:t>Vercruysse</w:t>
      </w:r>
      <w:proofErr w:type="spellEnd"/>
      <w:r w:rsidRPr="00CF57C4">
        <w:rPr>
          <w:rFonts w:ascii="Arial" w:hAnsi="Arial" w:cs="Arial"/>
          <w:b w:val="0"/>
          <w:sz w:val="18"/>
          <w:szCs w:val="18"/>
        </w:rPr>
        <w:t xml:space="preserve"> J, </w:t>
      </w:r>
      <w:proofErr w:type="spellStart"/>
      <w:r w:rsidRPr="00CF57C4">
        <w:rPr>
          <w:rFonts w:ascii="Arial" w:hAnsi="Arial" w:cs="Arial"/>
          <w:b w:val="0"/>
          <w:sz w:val="18"/>
          <w:szCs w:val="18"/>
        </w:rPr>
        <w:t>Claerebout</w:t>
      </w:r>
      <w:proofErr w:type="spellEnd"/>
      <w:r w:rsidRPr="00CF57C4">
        <w:rPr>
          <w:rFonts w:ascii="Arial" w:hAnsi="Arial" w:cs="Arial"/>
          <w:b w:val="0"/>
          <w:sz w:val="18"/>
          <w:szCs w:val="18"/>
        </w:rPr>
        <w:t xml:space="preserve"> E. Mechanisms of actions of anthelmintics. Merck Veterinary Manual Online. </w:t>
      </w:r>
      <w:hyperlink r:id="rId13" w:tgtFrame="_blank" w:history="1">
        <w:r w:rsidRPr="00CF57C4">
          <w:rPr>
            <w:rStyle w:val="Hyperlink"/>
            <w:rFonts w:ascii="Arial" w:hAnsi="Arial" w:cs="Arial"/>
            <w:b w:val="0"/>
            <w:sz w:val="18"/>
            <w:szCs w:val="18"/>
          </w:rPr>
          <w:t>https://www.merckvetmanual.com/pharmacology/anthelmintics/mechanisms-of-action-of-anthelmintics</w:t>
        </w:r>
      </w:hyperlink>
      <w:r w:rsidRPr="00CF57C4">
        <w:rPr>
          <w:rFonts w:ascii="Arial" w:hAnsi="Arial" w:cs="Arial"/>
          <w:b w:val="0"/>
          <w:sz w:val="18"/>
          <w:szCs w:val="18"/>
        </w:rPr>
        <w:t>. Accessed Feb. 2, 2021.</w:t>
      </w:r>
    </w:p>
    <w:p w14:paraId="7DD77E07" w14:textId="77777777" w:rsidR="00CF57C4" w:rsidRPr="00CF57C4" w:rsidRDefault="00CF57C4" w:rsidP="00CF57C4">
      <w:pPr>
        <w:pStyle w:val="Heading1"/>
        <w:numPr>
          <w:ilvl w:val="0"/>
          <w:numId w:val="20"/>
        </w:numPr>
        <w:spacing w:before="80" w:beforeAutospacing="0" w:afterAutospacing="0"/>
        <w:rPr>
          <w:rFonts w:ascii="Arial" w:hAnsi="Arial" w:cs="Arial"/>
          <w:b w:val="0"/>
          <w:sz w:val="18"/>
          <w:szCs w:val="18"/>
        </w:rPr>
      </w:pPr>
      <w:r w:rsidRPr="00CF57C4">
        <w:rPr>
          <w:rFonts w:ascii="Arial" w:hAnsi="Arial" w:cs="Arial"/>
          <w:b w:val="0"/>
          <w:sz w:val="18"/>
          <w:szCs w:val="18"/>
        </w:rPr>
        <w:t>Kevin Gould, M. S. U. E. (2022, Jan. 21). Beef cattle deworming strategies. MSU Extension. </w:t>
      </w:r>
      <w:hyperlink r:id="rId14" w:tgtFrame="_blank" w:history="1">
        <w:r w:rsidRPr="00CF57C4">
          <w:rPr>
            <w:rStyle w:val="Hyperlink"/>
            <w:rFonts w:ascii="Arial" w:hAnsi="Arial" w:cs="Arial"/>
            <w:b w:val="0"/>
            <w:sz w:val="18"/>
            <w:szCs w:val="18"/>
          </w:rPr>
          <w:t>https://www.canr.msu.edu/news/beef_cattle_deworming_strategies</w:t>
        </w:r>
      </w:hyperlink>
      <w:r w:rsidRPr="00CF57C4">
        <w:rPr>
          <w:rFonts w:ascii="Arial" w:hAnsi="Arial" w:cs="Arial"/>
          <w:b w:val="0"/>
          <w:sz w:val="18"/>
          <w:szCs w:val="18"/>
        </w:rPr>
        <w:t>. Retrieved April 10, 2023.</w:t>
      </w:r>
    </w:p>
    <w:p w14:paraId="663EDA8E" w14:textId="5DD0B5F4" w:rsidR="00016D1D" w:rsidRPr="00AB7AA7" w:rsidRDefault="00016D1D" w:rsidP="00016D1D">
      <w:pPr>
        <w:pStyle w:val="Heading1"/>
        <w:shd w:val="clear" w:color="auto" w:fill="FFFFFF"/>
        <w:spacing w:before="80" w:beforeAutospacing="0" w:afterAutospacing="0"/>
        <w:rPr>
          <w:rFonts w:ascii="Arial" w:hAnsi="Arial" w:cs="Arial"/>
          <w:b w:val="0"/>
          <w:sz w:val="24"/>
          <w:szCs w:val="24"/>
        </w:rPr>
      </w:pPr>
    </w:p>
    <w:p w14:paraId="792A6F0E" w14:textId="743EB78F" w:rsidR="00016D1D" w:rsidRPr="00AB7AA7" w:rsidRDefault="00016D1D" w:rsidP="00016D1D">
      <w:pPr>
        <w:rPr>
          <w:rFonts w:ascii="Arial" w:hAnsi="Arial" w:cs="Arial"/>
          <w:bCs/>
          <w:sz w:val="24"/>
          <w:szCs w:val="24"/>
        </w:rPr>
      </w:pPr>
      <w:r w:rsidRPr="00AB7AA7">
        <w:rPr>
          <w:rFonts w:ascii="Arial" w:hAnsi="Arial" w:cs="Arial"/>
          <w:bCs/>
          <w:sz w:val="24"/>
          <w:szCs w:val="24"/>
        </w:rPr>
        <w:t>© 202</w:t>
      </w:r>
      <w:r w:rsidR="00BA03BC" w:rsidRPr="00AB7AA7">
        <w:rPr>
          <w:rFonts w:ascii="Arial" w:hAnsi="Arial" w:cs="Arial"/>
          <w:bCs/>
          <w:sz w:val="24"/>
          <w:szCs w:val="24"/>
        </w:rPr>
        <w:t>5</w:t>
      </w:r>
      <w:r w:rsidRPr="00AB7AA7">
        <w:rPr>
          <w:rFonts w:ascii="Arial" w:hAnsi="Arial" w:cs="Arial"/>
          <w:bCs/>
          <w:sz w:val="24"/>
          <w:szCs w:val="24"/>
        </w:rPr>
        <w:t xml:space="preserve"> Merck &amp; Co., Inc., Rahway, NJ, </w:t>
      </w:r>
      <w:proofErr w:type="gramStart"/>
      <w:r w:rsidRPr="00AB7AA7">
        <w:rPr>
          <w:rFonts w:ascii="Arial" w:hAnsi="Arial" w:cs="Arial"/>
          <w:bCs/>
          <w:sz w:val="24"/>
          <w:szCs w:val="24"/>
        </w:rPr>
        <w:t>USA</w:t>
      </w:r>
      <w:proofErr w:type="gramEnd"/>
      <w:r w:rsidRPr="00AB7AA7">
        <w:rPr>
          <w:rFonts w:ascii="Arial" w:hAnsi="Arial" w:cs="Arial"/>
          <w:bCs/>
          <w:sz w:val="24"/>
          <w:szCs w:val="24"/>
        </w:rPr>
        <w:t xml:space="preserve"> and its affiliates. All rights reserved.</w:t>
      </w:r>
    </w:p>
    <w:sectPr w:rsidR="00016D1D" w:rsidRPr="00AB7AA7" w:rsidSect="0009710B">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C808" w14:textId="77777777" w:rsidR="00502DA0" w:rsidRDefault="00502DA0" w:rsidP="001F47F8">
      <w:pPr>
        <w:spacing w:after="0" w:line="240" w:lineRule="auto"/>
      </w:pPr>
      <w:r>
        <w:separator/>
      </w:r>
    </w:p>
  </w:endnote>
  <w:endnote w:type="continuationSeparator" w:id="0">
    <w:p w14:paraId="64F3EAC9" w14:textId="77777777" w:rsidR="00502DA0" w:rsidRDefault="00502DA0" w:rsidP="001F47F8">
      <w:pPr>
        <w:spacing w:after="0" w:line="240" w:lineRule="auto"/>
      </w:pPr>
      <w:r>
        <w:continuationSeparator/>
      </w:r>
    </w:p>
  </w:endnote>
  <w:endnote w:type="continuationNotice" w:id="1">
    <w:p w14:paraId="481267A7" w14:textId="77777777" w:rsidR="00502DA0" w:rsidRDefault="00502D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Univers-CondensedBold">
    <w:altName w:val="Times New Roman"/>
    <w:panose1 w:val="00000000000000000000"/>
    <w:charset w:val="00"/>
    <w:family w:val="roman"/>
    <w:notTrueType/>
    <w:pitch w:val="default"/>
  </w:font>
  <w:font w:name="Arno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E7DC" w14:textId="77777777" w:rsidR="00F44B62" w:rsidRDefault="00F44B62">
    <w:pPr>
      <w:pStyle w:val="Footer"/>
    </w:pPr>
  </w:p>
  <w:p w14:paraId="66B29D97" w14:textId="77777777" w:rsidR="00F44B62" w:rsidRDefault="00F44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D16A4" w14:textId="77777777" w:rsidR="00502DA0" w:rsidRDefault="00502DA0" w:rsidP="001F47F8">
      <w:pPr>
        <w:spacing w:after="0" w:line="240" w:lineRule="auto"/>
      </w:pPr>
      <w:r>
        <w:separator/>
      </w:r>
    </w:p>
  </w:footnote>
  <w:footnote w:type="continuationSeparator" w:id="0">
    <w:p w14:paraId="1264BA78" w14:textId="77777777" w:rsidR="00502DA0" w:rsidRDefault="00502DA0" w:rsidP="001F47F8">
      <w:pPr>
        <w:spacing w:after="0" w:line="240" w:lineRule="auto"/>
      </w:pPr>
      <w:r>
        <w:continuationSeparator/>
      </w:r>
    </w:p>
  </w:footnote>
  <w:footnote w:type="continuationNotice" w:id="1">
    <w:p w14:paraId="1718A6E7" w14:textId="77777777" w:rsidR="00502DA0" w:rsidRDefault="00502D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F47F" w14:textId="23908C13" w:rsidR="00825A73" w:rsidRDefault="00825A73">
    <w:pPr>
      <w:pStyle w:val="Header"/>
    </w:pPr>
    <w:r>
      <w:rPr>
        <w:noProof/>
      </w:rPr>
      <mc:AlternateContent>
        <mc:Choice Requires="wps">
          <w:drawing>
            <wp:anchor distT="0" distB="0" distL="0" distR="0" simplePos="0" relativeHeight="251659264" behindDoc="0" locked="0" layoutInCell="1" allowOverlap="1" wp14:anchorId="7B5A6C45" wp14:editId="3D8C0D8A">
              <wp:simplePos x="635" y="635"/>
              <wp:positionH relativeFrom="page">
                <wp:align>left</wp:align>
              </wp:positionH>
              <wp:positionV relativeFrom="page">
                <wp:align>top</wp:align>
              </wp:positionV>
              <wp:extent cx="443865" cy="443865"/>
              <wp:effectExtent l="0" t="0" r="1270" b="14605"/>
              <wp:wrapNone/>
              <wp:docPr id="77137541"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F617C8" w14:textId="3EFB1FDC"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5A6C45" id="_x0000_t202" coordsize="21600,21600" o:spt="202" path="m,l,21600r21600,l21600,xe">
              <v:stroke joinstyle="miter"/>
              <v:path gradientshapeok="t" o:connecttype="rect"/>
            </v:shapetype>
            <v:shape id="Text Box 2"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1FF617C8" w14:textId="3EFB1FDC"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86D0" w14:textId="58812A17" w:rsidR="00825A73" w:rsidRDefault="00825A73">
    <w:pPr>
      <w:pStyle w:val="Header"/>
    </w:pPr>
    <w:r>
      <w:rPr>
        <w:noProof/>
      </w:rPr>
      <mc:AlternateContent>
        <mc:Choice Requires="wps">
          <w:drawing>
            <wp:anchor distT="0" distB="0" distL="0" distR="0" simplePos="0" relativeHeight="251660288" behindDoc="0" locked="0" layoutInCell="1" allowOverlap="1" wp14:anchorId="6E389529" wp14:editId="42835A2D">
              <wp:simplePos x="914400" y="457200"/>
              <wp:positionH relativeFrom="page">
                <wp:align>left</wp:align>
              </wp:positionH>
              <wp:positionV relativeFrom="page">
                <wp:align>top</wp:align>
              </wp:positionV>
              <wp:extent cx="443865" cy="443865"/>
              <wp:effectExtent l="0" t="0" r="1270" b="14605"/>
              <wp:wrapNone/>
              <wp:docPr id="66067143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1154D" w14:textId="43AB2ABA"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389529" id="_x0000_t202" coordsize="21600,21600" o:spt="202" path="m,l,21600r21600,l21600,xe">
              <v:stroke joinstyle="miter"/>
              <v:path gradientshapeok="t" o:connecttype="rect"/>
            </v:shapetype>
            <v:shape id="Text Box 3"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A51154D" w14:textId="43AB2ABA"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9593B" w14:textId="1A479ECC" w:rsidR="00825A73" w:rsidRDefault="00825A73">
    <w:pPr>
      <w:pStyle w:val="Header"/>
    </w:pPr>
    <w:r>
      <w:rPr>
        <w:noProof/>
      </w:rPr>
      <mc:AlternateContent>
        <mc:Choice Requires="wps">
          <w:drawing>
            <wp:anchor distT="0" distB="0" distL="0" distR="0" simplePos="0" relativeHeight="251658240" behindDoc="0" locked="0" layoutInCell="1" allowOverlap="1" wp14:anchorId="48A3AA16" wp14:editId="0EB1193E">
              <wp:simplePos x="635" y="635"/>
              <wp:positionH relativeFrom="page">
                <wp:align>left</wp:align>
              </wp:positionH>
              <wp:positionV relativeFrom="page">
                <wp:align>top</wp:align>
              </wp:positionV>
              <wp:extent cx="443865" cy="443865"/>
              <wp:effectExtent l="0" t="0" r="1270" b="14605"/>
              <wp:wrapNone/>
              <wp:docPr id="53514276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188179" w14:textId="112BEAC8"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A3AA16" id="_x0000_t202" coordsize="21600,21600" o:spt="202" path="m,l,21600r21600,l21600,xe">
              <v:stroke joinstyle="miter"/>
              <v:path gradientshapeok="t" o:connecttype="rect"/>
            </v:shapetype>
            <v:shape id="Text Box 1"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52188179" w14:textId="112BEAC8" w:rsidR="00825A73" w:rsidRPr="00825A73" w:rsidRDefault="00825A73" w:rsidP="00825A73">
                    <w:pPr>
                      <w:spacing w:after="0"/>
                      <w:rPr>
                        <w:rFonts w:ascii="Calibri" w:eastAsia="Calibri" w:hAnsi="Calibri" w:cs="Calibri"/>
                        <w:noProof/>
                        <w:color w:val="03C03C"/>
                        <w:sz w:val="24"/>
                        <w:szCs w:val="24"/>
                      </w:rPr>
                    </w:pPr>
                    <w:r w:rsidRPr="00825A73">
                      <w:rPr>
                        <w:rFonts w:ascii="Calibri" w:eastAsia="Calibri" w:hAnsi="Calibri" w:cs="Calibri"/>
                        <w:noProof/>
                        <w:color w:val="03C03C"/>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BB1"/>
    <w:multiLevelType w:val="hybridMultilevel"/>
    <w:tmpl w:val="E3E431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9A22CD6"/>
    <w:multiLevelType w:val="hybridMultilevel"/>
    <w:tmpl w:val="F7B210B0"/>
    <w:lvl w:ilvl="0" w:tplc="88D0125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E345C"/>
    <w:multiLevelType w:val="hybridMultilevel"/>
    <w:tmpl w:val="ED56B6A0"/>
    <w:lvl w:ilvl="0" w:tplc="C28E700A">
      <w:start w:val="1"/>
      <w:numFmt w:val="bullet"/>
      <w:lvlText w:val="‏"/>
      <w:lvlJc w:val="left"/>
      <w:pPr>
        <w:tabs>
          <w:tab w:val="num" w:pos="720"/>
        </w:tabs>
        <w:ind w:left="720" w:hanging="360"/>
      </w:pPr>
      <w:rPr>
        <w:rFonts w:ascii="Arial" w:hAnsi="Arial" w:hint="default"/>
      </w:rPr>
    </w:lvl>
    <w:lvl w:ilvl="1" w:tplc="A5CE4646" w:tentative="1">
      <w:start w:val="1"/>
      <w:numFmt w:val="bullet"/>
      <w:lvlText w:val="‏"/>
      <w:lvlJc w:val="left"/>
      <w:pPr>
        <w:tabs>
          <w:tab w:val="num" w:pos="1440"/>
        </w:tabs>
        <w:ind w:left="1440" w:hanging="360"/>
      </w:pPr>
      <w:rPr>
        <w:rFonts w:ascii="Arial" w:hAnsi="Arial" w:hint="default"/>
      </w:rPr>
    </w:lvl>
    <w:lvl w:ilvl="2" w:tplc="706413B6" w:tentative="1">
      <w:start w:val="1"/>
      <w:numFmt w:val="bullet"/>
      <w:lvlText w:val="‏"/>
      <w:lvlJc w:val="left"/>
      <w:pPr>
        <w:tabs>
          <w:tab w:val="num" w:pos="2160"/>
        </w:tabs>
        <w:ind w:left="2160" w:hanging="360"/>
      </w:pPr>
      <w:rPr>
        <w:rFonts w:ascii="Arial" w:hAnsi="Arial" w:hint="default"/>
      </w:rPr>
    </w:lvl>
    <w:lvl w:ilvl="3" w:tplc="A12A391C" w:tentative="1">
      <w:start w:val="1"/>
      <w:numFmt w:val="bullet"/>
      <w:lvlText w:val="‏"/>
      <w:lvlJc w:val="left"/>
      <w:pPr>
        <w:tabs>
          <w:tab w:val="num" w:pos="2880"/>
        </w:tabs>
        <w:ind w:left="2880" w:hanging="360"/>
      </w:pPr>
      <w:rPr>
        <w:rFonts w:ascii="Arial" w:hAnsi="Arial" w:hint="default"/>
      </w:rPr>
    </w:lvl>
    <w:lvl w:ilvl="4" w:tplc="73866350" w:tentative="1">
      <w:start w:val="1"/>
      <w:numFmt w:val="bullet"/>
      <w:lvlText w:val="‏"/>
      <w:lvlJc w:val="left"/>
      <w:pPr>
        <w:tabs>
          <w:tab w:val="num" w:pos="3600"/>
        </w:tabs>
        <w:ind w:left="3600" w:hanging="360"/>
      </w:pPr>
      <w:rPr>
        <w:rFonts w:ascii="Arial" w:hAnsi="Arial" w:hint="default"/>
      </w:rPr>
    </w:lvl>
    <w:lvl w:ilvl="5" w:tplc="66CC4098" w:tentative="1">
      <w:start w:val="1"/>
      <w:numFmt w:val="bullet"/>
      <w:lvlText w:val="‏"/>
      <w:lvlJc w:val="left"/>
      <w:pPr>
        <w:tabs>
          <w:tab w:val="num" w:pos="4320"/>
        </w:tabs>
        <w:ind w:left="4320" w:hanging="360"/>
      </w:pPr>
      <w:rPr>
        <w:rFonts w:ascii="Arial" w:hAnsi="Arial" w:hint="default"/>
      </w:rPr>
    </w:lvl>
    <w:lvl w:ilvl="6" w:tplc="65365BB6" w:tentative="1">
      <w:start w:val="1"/>
      <w:numFmt w:val="bullet"/>
      <w:lvlText w:val="‏"/>
      <w:lvlJc w:val="left"/>
      <w:pPr>
        <w:tabs>
          <w:tab w:val="num" w:pos="5040"/>
        </w:tabs>
        <w:ind w:left="5040" w:hanging="360"/>
      </w:pPr>
      <w:rPr>
        <w:rFonts w:ascii="Arial" w:hAnsi="Arial" w:hint="default"/>
      </w:rPr>
    </w:lvl>
    <w:lvl w:ilvl="7" w:tplc="DEBEBBAA" w:tentative="1">
      <w:start w:val="1"/>
      <w:numFmt w:val="bullet"/>
      <w:lvlText w:val="‏"/>
      <w:lvlJc w:val="left"/>
      <w:pPr>
        <w:tabs>
          <w:tab w:val="num" w:pos="5760"/>
        </w:tabs>
        <w:ind w:left="5760" w:hanging="360"/>
      </w:pPr>
      <w:rPr>
        <w:rFonts w:ascii="Arial" w:hAnsi="Arial" w:hint="default"/>
      </w:rPr>
    </w:lvl>
    <w:lvl w:ilvl="8" w:tplc="E6FCE1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943A24"/>
    <w:multiLevelType w:val="hybridMultilevel"/>
    <w:tmpl w:val="58622066"/>
    <w:lvl w:ilvl="0" w:tplc="50C4FF6C">
      <w:start w:val="1"/>
      <w:numFmt w:val="bullet"/>
      <w:lvlText w:val="‏"/>
      <w:lvlJc w:val="left"/>
      <w:pPr>
        <w:tabs>
          <w:tab w:val="num" w:pos="720"/>
        </w:tabs>
        <w:ind w:left="720" w:hanging="360"/>
      </w:pPr>
      <w:rPr>
        <w:rFonts w:ascii="Arial" w:hAnsi="Arial" w:hint="default"/>
      </w:rPr>
    </w:lvl>
    <w:lvl w:ilvl="1" w:tplc="862CAFF4" w:tentative="1">
      <w:start w:val="1"/>
      <w:numFmt w:val="bullet"/>
      <w:lvlText w:val="‏"/>
      <w:lvlJc w:val="left"/>
      <w:pPr>
        <w:tabs>
          <w:tab w:val="num" w:pos="1440"/>
        </w:tabs>
        <w:ind w:left="1440" w:hanging="360"/>
      </w:pPr>
      <w:rPr>
        <w:rFonts w:ascii="Arial" w:hAnsi="Arial" w:hint="default"/>
      </w:rPr>
    </w:lvl>
    <w:lvl w:ilvl="2" w:tplc="908CF3CC" w:tentative="1">
      <w:start w:val="1"/>
      <w:numFmt w:val="bullet"/>
      <w:lvlText w:val="‏"/>
      <w:lvlJc w:val="left"/>
      <w:pPr>
        <w:tabs>
          <w:tab w:val="num" w:pos="2160"/>
        </w:tabs>
        <w:ind w:left="2160" w:hanging="360"/>
      </w:pPr>
      <w:rPr>
        <w:rFonts w:ascii="Arial" w:hAnsi="Arial" w:hint="default"/>
      </w:rPr>
    </w:lvl>
    <w:lvl w:ilvl="3" w:tplc="9918A57A" w:tentative="1">
      <w:start w:val="1"/>
      <w:numFmt w:val="bullet"/>
      <w:lvlText w:val="‏"/>
      <w:lvlJc w:val="left"/>
      <w:pPr>
        <w:tabs>
          <w:tab w:val="num" w:pos="2880"/>
        </w:tabs>
        <w:ind w:left="2880" w:hanging="360"/>
      </w:pPr>
      <w:rPr>
        <w:rFonts w:ascii="Arial" w:hAnsi="Arial" w:hint="default"/>
      </w:rPr>
    </w:lvl>
    <w:lvl w:ilvl="4" w:tplc="DC508A74" w:tentative="1">
      <w:start w:val="1"/>
      <w:numFmt w:val="bullet"/>
      <w:lvlText w:val="‏"/>
      <w:lvlJc w:val="left"/>
      <w:pPr>
        <w:tabs>
          <w:tab w:val="num" w:pos="3600"/>
        </w:tabs>
        <w:ind w:left="3600" w:hanging="360"/>
      </w:pPr>
      <w:rPr>
        <w:rFonts w:ascii="Arial" w:hAnsi="Arial" w:hint="default"/>
      </w:rPr>
    </w:lvl>
    <w:lvl w:ilvl="5" w:tplc="25C42134" w:tentative="1">
      <w:start w:val="1"/>
      <w:numFmt w:val="bullet"/>
      <w:lvlText w:val="‏"/>
      <w:lvlJc w:val="left"/>
      <w:pPr>
        <w:tabs>
          <w:tab w:val="num" w:pos="4320"/>
        </w:tabs>
        <w:ind w:left="4320" w:hanging="360"/>
      </w:pPr>
      <w:rPr>
        <w:rFonts w:ascii="Arial" w:hAnsi="Arial" w:hint="default"/>
      </w:rPr>
    </w:lvl>
    <w:lvl w:ilvl="6" w:tplc="41D28D5E" w:tentative="1">
      <w:start w:val="1"/>
      <w:numFmt w:val="bullet"/>
      <w:lvlText w:val="‏"/>
      <w:lvlJc w:val="left"/>
      <w:pPr>
        <w:tabs>
          <w:tab w:val="num" w:pos="5040"/>
        </w:tabs>
        <w:ind w:left="5040" w:hanging="360"/>
      </w:pPr>
      <w:rPr>
        <w:rFonts w:ascii="Arial" w:hAnsi="Arial" w:hint="default"/>
      </w:rPr>
    </w:lvl>
    <w:lvl w:ilvl="7" w:tplc="FB2E9AB4" w:tentative="1">
      <w:start w:val="1"/>
      <w:numFmt w:val="bullet"/>
      <w:lvlText w:val="‏"/>
      <w:lvlJc w:val="left"/>
      <w:pPr>
        <w:tabs>
          <w:tab w:val="num" w:pos="5760"/>
        </w:tabs>
        <w:ind w:left="5760" w:hanging="360"/>
      </w:pPr>
      <w:rPr>
        <w:rFonts w:ascii="Arial" w:hAnsi="Arial" w:hint="default"/>
      </w:rPr>
    </w:lvl>
    <w:lvl w:ilvl="8" w:tplc="793EA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C359B6"/>
    <w:multiLevelType w:val="hybridMultilevel"/>
    <w:tmpl w:val="AAFAD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D77D8"/>
    <w:multiLevelType w:val="hybridMultilevel"/>
    <w:tmpl w:val="BF62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755E0"/>
    <w:multiLevelType w:val="multilevel"/>
    <w:tmpl w:val="689C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51432"/>
    <w:multiLevelType w:val="hybridMultilevel"/>
    <w:tmpl w:val="AD668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CD689C"/>
    <w:multiLevelType w:val="hybridMultilevel"/>
    <w:tmpl w:val="E31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95911"/>
    <w:multiLevelType w:val="hybridMultilevel"/>
    <w:tmpl w:val="5E4C11A4"/>
    <w:lvl w:ilvl="0" w:tplc="2BFCC0FC">
      <w:start w:val="1"/>
      <w:numFmt w:val="bullet"/>
      <w:lvlText w:val="‏"/>
      <w:lvlJc w:val="left"/>
      <w:pPr>
        <w:tabs>
          <w:tab w:val="num" w:pos="720"/>
        </w:tabs>
        <w:ind w:left="720" w:hanging="360"/>
      </w:pPr>
      <w:rPr>
        <w:rFonts w:ascii="Arial" w:hAnsi="Arial" w:hint="default"/>
      </w:rPr>
    </w:lvl>
    <w:lvl w:ilvl="1" w:tplc="058C4C1E" w:tentative="1">
      <w:start w:val="1"/>
      <w:numFmt w:val="bullet"/>
      <w:lvlText w:val="‏"/>
      <w:lvlJc w:val="left"/>
      <w:pPr>
        <w:tabs>
          <w:tab w:val="num" w:pos="1440"/>
        </w:tabs>
        <w:ind w:left="1440" w:hanging="360"/>
      </w:pPr>
      <w:rPr>
        <w:rFonts w:ascii="Arial" w:hAnsi="Arial" w:hint="default"/>
      </w:rPr>
    </w:lvl>
    <w:lvl w:ilvl="2" w:tplc="6FB27ACA" w:tentative="1">
      <w:start w:val="1"/>
      <w:numFmt w:val="bullet"/>
      <w:lvlText w:val="‏"/>
      <w:lvlJc w:val="left"/>
      <w:pPr>
        <w:tabs>
          <w:tab w:val="num" w:pos="2160"/>
        </w:tabs>
        <w:ind w:left="2160" w:hanging="360"/>
      </w:pPr>
      <w:rPr>
        <w:rFonts w:ascii="Arial" w:hAnsi="Arial" w:hint="default"/>
      </w:rPr>
    </w:lvl>
    <w:lvl w:ilvl="3" w:tplc="1778A22A" w:tentative="1">
      <w:start w:val="1"/>
      <w:numFmt w:val="bullet"/>
      <w:lvlText w:val="‏"/>
      <w:lvlJc w:val="left"/>
      <w:pPr>
        <w:tabs>
          <w:tab w:val="num" w:pos="2880"/>
        </w:tabs>
        <w:ind w:left="2880" w:hanging="360"/>
      </w:pPr>
      <w:rPr>
        <w:rFonts w:ascii="Arial" w:hAnsi="Arial" w:hint="default"/>
      </w:rPr>
    </w:lvl>
    <w:lvl w:ilvl="4" w:tplc="AE2667F6" w:tentative="1">
      <w:start w:val="1"/>
      <w:numFmt w:val="bullet"/>
      <w:lvlText w:val="‏"/>
      <w:lvlJc w:val="left"/>
      <w:pPr>
        <w:tabs>
          <w:tab w:val="num" w:pos="3600"/>
        </w:tabs>
        <w:ind w:left="3600" w:hanging="360"/>
      </w:pPr>
      <w:rPr>
        <w:rFonts w:ascii="Arial" w:hAnsi="Arial" w:hint="default"/>
      </w:rPr>
    </w:lvl>
    <w:lvl w:ilvl="5" w:tplc="A0F43D3C" w:tentative="1">
      <w:start w:val="1"/>
      <w:numFmt w:val="bullet"/>
      <w:lvlText w:val="‏"/>
      <w:lvlJc w:val="left"/>
      <w:pPr>
        <w:tabs>
          <w:tab w:val="num" w:pos="4320"/>
        </w:tabs>
        <w:ind w:left="4320" w:hanging="360"/>
      </w:pPr>
      <w:rPr>
        <w:rFonts w:ascii="Arial" w:hAnsi="Arial" w:hint="default"/>
      </w:rPr>
    </w:lvl>
    <w:lvl w:ilvl="6" w:tplc="9656104A" w:tentative="1">
      <w:start w:val="1"/>
      <w:numFmt w:val="bullet"/>
      <w:lvlText w:val="‏"/>
      <w:lvlJc w:val="left"/>
      <w:pPr>
        <w:tabs>
          <w:tab w:val="num" w:pos="5040"/>
        </w:tabs>
        <w:ind w:left="5040" w:hanging="360"/>
      </w:pPr>
      <w:rPr>
        <w:rFonts w:ascii="Arial" w:hAnsi="Arial" w:hint="default"/>
      </w:rPr>
    </w:lvl>
    <w:lvl w:ilvl="7" w:tplc="567C3DC2" w:tentative="1">
      <w:start w:val="1"/>
      <w:numFmt w:val="bullet"/>
      <w:lvlText w:val="‏"/>
      <w:lvlJc w:val="left"/>
      <w:pPr>
        <w:tabs>
          <w:tab w:val="num" w:pos="5760"/>
        </w:tabs>
        <w:ind w:left="5760" w:hanging="360"/>
      </w:pPr>
      <w:rPr>
        <w:rFonts w:ascii="Arial" w:hAnsi="Arial" w:hint="default"/>
      </w:rPr>
    </w:lvl>
    <w:lvl w:ilvl="8" w:tplc="CFD80B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3639A5"/>
    <w:multiLevelType w:val="hybridMultilevel"/>
    <w:tmpl w:val="AD668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626C73"/>
    <w:multiLevelType w:val="hybridMultilevel"/>
    <w:tmpl w:val="F50A426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7A3963"/>
    <w:multiLevelType w:val="hybridMultilevel"/>
    <w:tmpl w:val="33B281BC"/>
    <w:lvl w:ilvl="0" w:tplc="976A5F56">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C7055"/>
    <w:multiLevelType w:val="hybridMultilevel"/>
    <w:tmpl w:val="6F44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D47F3"/>
    <w:multiLevelType w:val="hybridMultilevel"/>
    <w:tmpl w:val="F0B4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44B1C"/>
    <w:multiLevelType w:val="hybridMultilevel"/>
    <w:tmpl w:val="105A9A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6F915877"/>
    <w:multiLevelType w:val="hybridMultilevel"/>
    <w:tmpl w:val="181EA3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50FFE"/>
    <w:multiLevelType w:val="multilevel"/>
    <w:tmpl w:val="779E8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6310819">
    <w:abstractNumId w:val="2"/>
  </w:num>
  <w:num w:numId="2" w16cid:durableId="756483130">
    <w:abstractNumId w:val="9"/>
  </w:num>
  <w:num w:numId="3" w16cid:durableId="1175539349">
    <w:abstractNumId w:val="1"/>
  </w:num>
  <w:num w:numId="4" w16cid:durableId="1064373804">
    <w:abstractNumId w:val="3"/>
  </w:num>
  <w:num w:numId="5" w16cid:durableId="533428583">
    <w:abstractNumId w:val="8"/>
  </w:num>
  <w:num w:numId="6" w16cid:durableId="1233589515">
    <w:abstractNumId w:val="16"/>
  </w:num>
  <w:num w:numId="7" w16cid:durableId="726882170">
    <w:abstractNumId w:val="10"/>
  </w:num>
  <w:num w:numId="8" w16cid:durableId="1679768033">
    <w:abstractNumId w:val="7"/>
  </w:num>
  <w:num w:numId="9" w16cid:durableId="161244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133786">
    <w:abstractNumId w:val="11"/>
  </w:num>
  <w:num w:numId="11" w16cid:durableId="1420130675">
    <w:abstractNumId w:val="13"/>
  </w:num>
  <w:num w:numId="12" w16cid:durableId="1442334690">
    <w:abstractNumId w:val="4"/>
  </w:num>
  <w:num w:numId="13" w16cid:durableId="1565677454">
    <w:abstractNumId w:val="0"/>
  </w:num>
  <w:num w:numId="14" w16cid:durableId="1429078038">
    <w:abstractNumId w:val="15"/>
  </w:num>
  <w:num w:numId="15" w16cid:durableId="931671408">
    <w:abstractNumId w:val="0"/>
  </w:num>
  <w:num w:numId="16" w16cid:durableId="942227196">
    <w:abstractNumId w:val="14"/>
  </w:num>
  <w:num w:numId="17" w16cid:durableId="915939999">
    <w:abstractNumId w:val="5"/>
  </w:num>
  <w:num w:numId="18" w16cid:durableId="1756050815">
    <w:abstractNumId w:val="12"/>
  </w:num>
  <w:num w:numId="19" w16cid:durableId="22487972">
    <w:abstractNumId w:val="6"/>
  </w:num>
  <w:num w:numId="20" w16cid:durableId="17736986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00"/>
    <w:rsid w:val="00006F55"/>
    <w:rsid w:val="00012A94"/>
    <w:rsid w:val="000133C2"/>
    <w:rsid w:val="00016D1D"/>
    <w:rsid w:val="00020F4A"/>
    <w:rsid w:val="00025739"/>
    <w:rsid w:val="00042DC8"/>
    <w:rsid w:val="00051450"/>
    <w:rsid w:val="00051A0F"/>
    <w:rsid w:val="00054984"/>
    <w:rsid w:val="0006002B"/>
    <w:rsid w:val="0006118E"/>
    <w:rsid w:val="000642D7"/>
    <w:rsid w:val="00071583"/>
    <w:rsid w:val="00074C71"/>
    <w:rsid w:val="00075822"/>
    <w:rsid w:val="00085A59"/>
    <w:rsid w:val="000970B9"/>
    <w:rsid w:val="0009710B"/>
    <w:rsid w:val="00097785"/>
    <w:rsid w:val="000978EF"/>
    <w:rsid w:val="000B0EBD"/>
    <w:rsid w:val="000B57BE"/>
    <w:rsid w:val="000C19A9"/>
    <w:rsid w:val="000D1323"/>
    <w:rsid w:val="000D2BD8"/>
    <w:rsid w:val="000D3490"/>
    <w:rsid w:val="000E222D"/>
    <w:rsid w:val="000E5E3B"/>
    <w:rsid w:val="000F33EA"/>
    <w:rsid w:val="000F3B25"/>
    <w:rsid w:val="000F6539"/>
    <w:rsid w:val="001017F6"/>
    <w:rsid w:val="00116D6E"/>
    <w:rsid w:val="00117ABE"/>
    <w:rsid w:val="001265BB"/>
    <w:rsid w:val="00131133"/>
    <w:rsid w:val="00131CD3"/>
    <w:rsid w:val="00143709"/>
    <w:rsid w:val="0015163D"/>
    <w:rsid w:val="00154728"/>
    <w:rsid w:val="00155194"/>
    <w:rsid w:val="001646A8"/>
    <w:rsid w:val="001674F0"/>
    <w:rsid w:val="00167649"/>
    <w:rsid w:val="00184E2C"/>
    <w:rsid w:val="00193DAD"/>
    <w:rsid w:val="001A17A0"/>
    <w:rsid w:val="001A1EC6"/>
    <w:rsid w:val="001A4D5E"/>
    <w:rsid w:val="001A526D"/>
    <w:rsid w:val="001A5BF3"/>
    <w:rsid w:val="001A6391"/>
    <w:rsid w:val="001A671F"/>
    <w:rsid w:val="001B076F"/>
    <w:rsid w:val="001B57B2"/>
    <w:rsid w:val="001C64FD"/>
    <w:rsid w:val="001C69F2"/>
    <w:rsid w:val="001D2A6B"/>
    <w:rsid w:val="001D76CF"/>
    <w:rsid w:val="001E204C"/>
    <w:rsid w:val="001E4B13"/>
    <w:rsid w:val="001F47F8"/>
    <w:rsid w:val="001F535D"/>
    <w:rsid w:val="00201CD0"/>
    <w:rsid w:val="00205E69"/>
    <w:rsid w:val="00211984"/>
    <w:rsid w:val="00213177"/>
    <w:rsid w:val="00223C67"/>
    <w:rsid w:val="002336B4"/>
    <w:rsid w:val="00235C58"/>
    <w:rsid w:val="00242B5E"/>
    <w:rsid w:val="00243A7E"/>
    <w:rsid w:val="00252B4D"/>
    <w:rsid w:val="002663B6"/>
    <w:rsid w:val="002718A8"/>
    <w:rsid w:val="00280DB5"/>
    <w:rsid w:val="002829E5"/>
    <w:rsid w:val="0028302B"/>
    <w:rsid w:val="00283142"/>
    <w:rsid w:val="002939DE"/>
    <w:rsid w:val="00295898"/>
    <w:rsid w:val="002B08ED"/>
    <w:rsid w:val="002B490C"/>
    <w:rsid w:val="002B653B"/>
    <w:rsid w:val="002B79C5"/>
    <w:rsid w:val="002C2132"/>
    <w:rsid w:val="002D07BE"/>
    <w:rsid w:val="002D6442"/>
    <w:rsid w:val="002D6E26"/>
    <w:rsid w:val="002E03FB"/>
    <w:rsid w:val="002E5562"/>
    <w:rsid w:val="002F6505"/>
    <w:rsid w:val="00302596"/>
    <w:rsid w:val="003074E0"/>
    <w:rsid w:val="00313936"/>
    <w:rsid w:val="00313F3D"/>
    <w:rsid w:val="00315D17"/>
    <w:rsid w:val="00321CC1"/>
    <w:rsid w:val="00341B10"/>
    <w:rsid w:val="00356846"/>
    <w:rsid w:val="00357404"/>
    <w:rsid w:val="00366982"/>
    <w:rsid w:val="00367369"/>
    <w:rsid w:val="00371C2E"/>
    <w:rsid w:val="00382419"/>
    <w:rsid w:val="003B5E9D"/>
    <w:rsid w:val="003B639C"/>
    <w:rsid w:val="003D0F18"/>
    <w:rsid w:val="003D4573"/>
    <w:rsid w:val="003D65E9"/>
    <w:rsid w:val="003F076B"/>
    <w:rsid w:val="003F2E85"/>
    <w:rsid w:val="003F3C5D"/>
    <w:rsid w:val="003F3F11"/>
    <w:rsid w:val="00410023"/>
    <w:rsid w:val="00417048"/>
    <w:rsid w:val="00434696"/>
    <w:rsid w:val="00437D10"/>
    <w:rsid w:val="00441504"/>
    <w:rsid w:val="0044588D"/>
    <w:rsid w:val="00445CBB"/>
    <w:rsid w:val="00454C9B"/>
    <w:rsid w:val="00457FCF"/>
    <w:rsid w:val="00461171"/>
    <w:rsid w:val="00476395"/>
    <w:rsid w:val="00476BDE"/>
    <w:rsid w:val="00477262"/>
    <w:rsid w:val="0047794F"/>
    <w:rsid w:val="00487F55"/>
    <w:rsid w:val="00494DF5"/>
    <w:rsid w:val="004A011F"/>
    <w:rsid w:val="004B0171"/>
    <w:rsid w:val="004C2E9A"/>
    <w:rsid w:val="004D578C"/>
    <w:rsid w:val="004E1FEA"/>
    <w:rsid w:val="004E23BC"/>
    <w:rsid w:val="004E7605"/>
    <w:rsid w:val="004F4614"/>
    <w:rsid w:val="004F6CB4"/>
    <w:rsid w:val="00502DA0"/>
    <w:rsid w:val="00504A64"/>
    <w:rsid w:val="0051401D"/>
    <w:rsid w:val="0051434A"/>
    <w:rsid w:val="005248E4"/>
    <w:rsid w:val="00534B24"/>
    <w:rsid w:val="005413E8"/>
    <w:rsid w:val="00543101"/>
    <w:rsid w:val="005541E1"/>
    <w:rsid w:val="00556768"/>
    <w:rsid w:val="00556ABE"/>
    <w:rsid w:val="005572F6"/>
    <w:rsid w:val="005712A3"/>
    <w:rsid w:val="00572D71"/>
    <w:rsid w:val="00572E9C"/>
    <w:rsid w:val="00574902"/>
    <w:rsid w:val="00582213"/>
    <w:rsid w:val="00584E7C"/>
    <w:rsid w:val="00597FD6"/>
    <w:rsid w:val="005A07FF"/>
    <w:rsid w:val="005A319B"/>
    <w:rsid w:val="005B0C72"/>
    <w:rsid w:val="005B24DC"/>
    <w:rsid w:val="005B4594"/>
    <w:rsid w:val="005D12EA"/>
    <w:rsid w:val="005D1AE5"/>
    <w:rsid w:val="005D3090"/>
    <w:rsid w:val="005D5552"/>
    <w:rsid w:val="005E4F55"/>
    <w:rsid w:val="005F0B70"/>
    <w:rsid w:val="005F3A89"/>
    <w:rsid w:val="005F3F4D"/>
    <w:rsid w:val="005F4F7D"/>
    <w:rsid w:val="00602EBB"/>
    <w:rsid w:val="006127B1"/>
    <w:rsid w:val="00612EFE"/>
    <w:rsid w:val="00621A98"/>
    <w:rsid w:val="00630CE1"/>
    <w:rsid w:val="00633C88"/>
    <w:rsid w:val="0064061F"/>
    <w:rsid w:val="006411E6"/>
    <w:rsid w:val="00641C77"/>
    <w:rsid w:val="006464D5"/>
    <w:rsid w:val="0064762E"/>
    <w:rsid w:val="006640B9"/>
    <w:rsid w:val="00665AFD"/>
    <w:rsid w:val="006672E4"/>
    <w:rsid w:val="00667E85"/>
    <w:rsid w:val="00670ECA"/>
    <w:rsid w:val="00672183"/>
    <w:rsid w:val="00676C16"/>
    <w:rsid w:val="00676D7C"/>
    <w:rsid w:val="00680398"/>
    <w:rsid w:val="00682A8F"/>
    <w:rsid w:val="0069271D"/>
    <w:rsid w:val="006965F1"/>
    <w:rsid w:val="0069786B"/>
    <w:rsid w:val="006A1EDD"/>
    <w:rsid w:val="006A296C"/>
    <w:rsid w:val="006B035B"/>
    <w:rsid w:val="006B0691"/>
    <w:rsid w:val="006B76C3"/>
    <w:rsid w:val="006C1216"/>
    <w:rsid w:val="006D0C4A"/>
    <w:rsid w:val="006D353E"/>
    <w:rsid w:val="006D6D87"/>
    <w:rsid w:val="006E19F6"/>
    <w:rsid w:val="006F0EC1"/>
    <w:rsid w:val="00706507"/>
    <w:rsid w:val="007166C4"/>
    <w:rsid w:val="00717F68"/>
    <w:rsid w:val="0072537D"/>
    <w:rsid w:val="0073023F"/>
    <w:rsid w:val="00742A2F"/>
    <w:rsid w:val="00752140"/>
    <w:rsid w:val="00755316"/>
    <w:rsid w:val="00757A33"/>
    <w:rsid w:val="00767846"/>
    <w:rsid w:val="00780BAB"/>
    <w:rsid w:val="00783B9F"/>
    <w:rsid w:val="0079046C"/>
    <w:rsid w:val="00795304"/>
    <w:rsid w:val="00795E89"/>
    <w:rsid w:val="007A026B"/>
    <w:rsid w:val="007A4EE2"/>
    <w:rsid w:val="007A7031"/>
    <w:rsid w:val="007C05F5"/>
    <w:rsid w:val="007C18D7"/>
    <w:rsid w:val="007C2DDE"/>
    <w:rsid w:val="007D5CDA"/>
    <w:rsid w:val="007D70DC"/>
    <w:rsid w:val="007E1013"/>
    <w:rsid w:val="007E30CF"/>
    <w:rsid w:val="007E7B00"/>
    <w:rsid w:val="007F77B6"/>
    <w:rsid w:val="0081186D"/>
    <w:rsid w:val="0081259F"/>
    <w:rsid w:val="00817994"/>
    <w:rsid w:val="00822133"/>
    <w:rsid w:val="00822A32"/>
    <w:rsid w:val="00825A73"/>
    <w:rsid w:val="00825C8E"/>
    <w:rsid w:val="00835A0C"/>
    <w:rsid w:val="00850FD4"/>
    <w:rsid w:val="0085590F"/>
    <w:rsid w:val="008719E3"/>
    <w:rsid w:val="008828C1"/>
    <w:rsid w:val="008915E4"/>
    <w:rsid w:val="008B0447"/>
    <w:rsid w:val="008C3B2F"/>
    <w:rsid w:val="008D1538"/>
    <w:rsid w:val="008D5E3A"/>
    <w:rsid w:val="008D67B8"/>
    <w:rsid w:val="008E1EF1"/>
    <w:rsid w:val="008E2152"/>
    <w:rsid w:val="008F663E"/>
    <w:rsid w:val="00904BB8"/>
    <w:rsid w:val="00907CE0"/>
    <w:rsid w:val="0091319A"/>
    <w:rsid w:val="00922004"/>
    <w:rsid w:val="0092228A"/>
    <w:rsid w:val="00924ECF"/>
    <w:rsid w:val="009329F3"/>
    <w:rsid w:val="0094225B"/>
    <w:rsid w:val="00952FB1"/>
    <w:rsid w:val="00953A50"/>
    <w:rsid w:val="00957A00"/>
    <w:rsid w:val="00957B16"/>
    <w:rsid w:val="00981053"/>
    <w:rsid w:val="009905EF"/>
    <w:rsid w:val="009918D3"/>
    <w:rsid w:val="009A53F3"/>
    <w:rsid w:val="009A6132"/>
    <w:rsid w:val="009B3A7A"/>
    <w:rsid w:val="009C0875"/>
    <w:rsid w:val="009C09EF"/>
    <w:rsid w:val="009C4702"/>
    <w:rsid w:val="009C726F"/>
    <w:rsid w:val="009E106A"/>
    <w:rsid w:val="009E1353"/>
    <w:rsid w:val="009E4842"/>
    <w:rsid w:val="00A033B5"/>
    <w:rsid w:val="00A14A13"/>
    <w:rsid w:val="00A31336"/>
    <w:rsid w:val="00A33F36"/>
    <w:rsid w:val="00A37A3D"/>
    <w:rsid w:val="00A4260B"/>
    <w:rsid w:val="00A44A9A"/>
    <w:rsid w:val="00A45863"/>
    <w:rsid w:val="00A5331F"/>
    <w:rsid w:val="00A66BD9"/>
    <w:rsid w:val="00A675E6"/>
    <w:rsid w:val="00A7008C"/>
    <w:rsid w:val="00A73DF9"/>
    <w:rsid w:val="00A76196"/>
    <w:rsid w:val="00A850C9"/>
    <w:rsid w:val="00A9765B"/>
    <w:rsid w:val="00AB07E4"/>
    <w:rsid w:val="00AB566C"/>
    <w:rsid w:val="00AB7AA7"/>
    <w:rsid w:val="00AC36EF"/>
    <w:rsid w:val="00AC3ACD"/>
    <w:rsid w:val="00AE2744"/>
    <w:rsid w:val="00AE681E"/>
    <w:rsid w:val="00AF5BBB"/>
    <w:rsid w:val="00B17131"/>
    <w:rsid w:val="00B1736E"/>
    <w:rsid w:val="00B20534"/>
    <w:rsid w:val="00B21C26"/>
    <w:rsid w:val="00B348C0"/>
    <w:rsid w:val="00B4453C"/>
    <w:rsid w:val="00B45AAD"/>
    <w:rsid w:val="00B45E50"/>
    <w:rsid w:val="00B56A6B"/>
    <w:rsid w:val="00B6127B"/>
    <w:rsid w:val="00B91F15"/>
    <w:rsid w:val="00BA03BC"/>
    <w:rsid w:val="00BB3E43"/>
    <w:rsid w:val="00BB670F"/>
    <w:rsid w:val="00BB765E"/>
    <w:rsid w:val="00BD0F26"/>
    <w:rsid w:val="00BD39CF"/>
    <w:rsid w:val="00BD57C2"/>
    <w:rsid w:val="00BE2FB9"/>
    <w:rsid w:val="00BE43CF"/>
    <w:rsid w:val="00BF360D"/>
    <w:rsid w:val="00BF73DB"/>
    <w:rsid w:val="00BF75A9"/>
    <w:rsid w:val="00C05690"/>
    <w:rsid w:val="00C12712"/>
    <w:rsid w:val="00C13C2E"/>
    <w:rsid w:val="00C170CE"/>
    <w:rsid w:val="00C337F2"/>
    <w:rsid w:val="00C5078A"/>
    <w:rsid w:val="00C516B7"/>
    <w:rsid w:val="00C537C4"/>
    <w:rsid w:val="00C56164"/>
    <w:rsid w:val="00C619C0"/>
    <w:rsid w:val="00C61F4B"/>
    <w:rsid w:val="00C667DB"/>
    <w:rsid w:val="00C83B7C"/>
    <w:rsid w:val="00C901E7"/>
    <w:rsid w:val="00C9421C"/>
    <w:rsid w:val="00CA17E1"/>
    <w:rsid w:val="00CB155C"/>
    <w:rsid w:val="00CB20B9"/>
    <w:rsid w:val="00CD6F4E"/>
    <w:rsid w:val="00CE20A6"/>
    <w:rsid w:val="00CE4940"/>
    <w:rsid w:val="00CE507C"/>
    <w:rsid w:val="00CF4C75"/>
    <w:rsid w:val="00CF57C4"/>
    <w:rsid w:val="00CF7BBC"/>
    <w:rsid w:val="00D017A8"/>
    <w:rsid w:val="00D0244D"/>
    <w:rsid w:val="00D145BF"/>
    <w:rsid w:val="00D156E0"/>
    <w:rsid w:val="00D366F9"/>
    <w:rsid w:val="00D43008"/>
    <w:rsid w:val="00D438DC"/>
    <w:rsid w:val="00D43CB4"/>
    <w:rsid w:val="00D45DD7"/>
    <w:rsid w:val="00D62C73"/>
    <w:rsid w:val="00D66D51"/>
    <w:rsid w:val="00D678FF"/>
    <w:rsid w:val="00D71AFE"/>
    <w:rsid w:val="00D763DA"/>
    <w:rsid w:val="00D837AD"/>
    <w:rsid w:val="00D87430"/>
    <w:rsid w:val="00D87860"/>
    <w:rsid w:val="00DB1B30"/>
    <w:rsid w:val="00DB5B54"/>
    <w:rsid w:val="00DC5A1C"/>
    <w:rsid w:val="00DC5F39"/>
    <w:rsid w:val="00DC6735"/>
    <w:rsid w:val="00DE5001"/>
    <w:rsid w:val="00E04FE6"/>
    <w:rsid w:val="00E06BE0"/>
    <w:rsid w:val="00E07F74"/>
    <w:rsid w:val="00E164B3"/>
    <w:rsid w:val="00E22C28"/>
    <w:rsid w:val="00E230C4"/>
    <w:rsid w:val="00E24884"/>
    <w:rsid w:val="00E2634D"/>
    <w:rsid w:val="00E36421"/>
    <w:rsid w:val="00E40193"/>
    <w:rsid w:val="00E413E9"/>
    <w:rsid w:val="00E41749"/>
    <w:rsid w:val="00E4293C"/>
    <w:rsid w:val="00E461B6"/>
    <w:rsid w:val="00E463A8"/>
    <w:rsid w:val="00E463B1"/>
    <w:rsid w:val="00E50E97"/>
    <w:rsid w:val="00E61896"/>
    <w:rsid w:val="00E62BA7"/>
    <w:rsid w:val="00E83EFC"/>
    <w:rsid w:val="00E867C6"/>
    <w:rsid w:val="00E921AF"/>
    <w:rsid w:val="00E96443"/>
    <w:rsid w:val="00ED053D"/>
    <w:rsid w:val="00ED088B"/>
    <w:rsid w:val="00EE27B9"/>
    <w:rsid w:val="00EE41F3"/>
    <w:rsid w:val="00EE6F69"/>
    <w:rsid w:val="00EF2E43"/>
    <w:rsid w:val="00EF3ED4"/>
    <w:rsid w:val="00EF55D2"/>
    <w:rsid w:val="00F0411B"/>
    <w:rsid w:val="00F161ED"/>
    <w:rsid w:val="00F24DE8"/>
    <w:rsid w:val="00F32A73"/>
    <w:rsid w:val="00F3344E"/>
    <w:rsid w:val="00F44B62"/>
    <w:rsid w:val="00F45C3D"/>
    <w:rsid w:val="00F608BC"/>
    <w:rsid w:val="00F61BDF"/>
    <w:rsid w:val="00F62CC1"/>
    <w:rsid w:val="00F63FCA"/>
    <w:rsid w:val="00F65E98"/>
    <w:rsid w:val="00F6661F"/>
    <w:rsid w:val="00F74E9F"/>
    <w:rsid w:val="00FA000A"/>
    <w:rsid w:val="00FA6610"/>
    <w:rsid w:val="00FB4D27"/>
    <w:rsid w:val="00FC169D"/>
    <w:rsid w:val="00FC1998"/>
    <w:rsid w:val="00FC3530"/>
    <w:rsid w:val="00FD2858"/>
    <w:rsid w:val="00FD78C4"/>
    <w:rsid w:val="00FE08D8"/>
    <w:rsid w:val="00FE18EC"/>
    <w:rsid w:val="00FE5AEF"/>
    <w:rsid w:val="00FE5FEB"/>
    <w:rsid w:val="00FF25B6"/>
    <w:rsid w:val="00FF4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B7C544"/>
  <w15:docId w15:val="{4F6CF0A6-F58F-41B3-A5BA-C3ED1EA4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3E8"/>
  </w:style>
  <w:style w:type="paragraph" w:styleId="Heading1">
    <w:name w:val="heading 1"/>
    <w:basedOn w:val="Normal"/>
    <w:link w:val="Heading1Char"/>
    <w:uiPriority w:val="9"/>
    <w:qFormat/>
    <w:rsid w:val="00FE08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46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84E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B54"/>
    <w:pPr>
      <w:ind w:left="720"/>
      <w:contextualSpacing/>
    </w:pPr>
  </w:style>
  <w:style w:type="character" w:styleId="Strong">
    <w:name w:val="Strong"/>
    <w:basedOn w:val="DefaultParagraphFont"/>
    <w:uiPriority w:val="22"/>
    <w:qFormat/>
    <w:rsid w:val="00DB5B54"/>
    <w:rPr>
      <w:b/>
      <w:bCs/>
    </w:rPr>
  </w:style>
  <w:style w:type="paragraph" w:styleId="BalloonText">
    <w:name w:val="Balloon Text"/>
    <w:basedOn w:val="Normal"/>
    <w:link w:val="BalloonTextChar"/>
    <w:uiPriority w:val="99"/>
    <w:semiHidden/>
    <w:unhideWhenUsed/>
    <w:rsid w:val="00071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583"/>
    <w:rPr>
      <w:rFonts w:ascii="Tahoma" w:hAnsi="Tahoma" w:cs="Tahoma"/>
      <w:sz w:val="16"/>
      <w:szCs w:val="16"/>
    </w:rPr>
  </w:style>
  <w:style w:type="paragraph" w:styleId="NormalWeb">
    <w:name w:val="Normal (Web)"/>
    <w:basedOn w:val="Normal"/>
    <w:uiPriority w:val="99"/>
    <w:unhideWhenUsed/>
    <w:rsid w:val="000715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83B7C"/>
    <w:rPr>
      <w:color w:val="0000FF" w:themeColor="hyperlink"/>
      <w:u w:val="single"/>
    </w:rPr>
  </w:style>
  <w:style w:type="paragraph" w:styleId="Header">
    <w:name w:val="header"/>
    <w:basedOn w:val="Normal"/>
    <w:link w:val="HeaderChar"/>
    <w:unhideWhenUsed/>
    <w:rsid w:val="009E106A"/>
    <w:pPr>
      <w:tabs>
        <w:tab w:val="center" w:pos="4320"/>
        <w:tab w:val="right" w:pos="8640"/>
      </w:tabs>
      <w:spacing w:after="0" w:line="240" w:lineRule="auto"/>
    </w:pPr>
    <w:rPr>
      <w:rFonts w:ascii="Garamond" w:eastAsia="Times New Roman" w:hAnsi="Garamond" w:cs="Times New Roman"/>
      <w:sz w:val="24"/>
      <w:szCs w:val="20"/>
    </w:rPr>
  </w:style>
  <w:style w:type="character" w:customStyle="1" w:styleId="HeaderChar">
    <w:name w:val="Header Char"/>
    <w:basedOn w:val="DefaultParagraphFont"/>
    <w:link w:val="Header"/>
    <w:rsid w:val="009E106A"/>
    <w:rPr>
      <w:rFonts w:ascii="Garamond" w:eastAsia="Times New Roman" w:hAnsi="Garamond" w:cs="Times New Roman"/>
      <w:sz w:val="24"/>
      <w:szCs w:val="20"/>
    </w:rPr>
  </w:style>
  <w:style w:type="character" w:styleId="CommentReference">
    <w:name w:val="annotation reference"/>
    <w:basedOn w:val="DefaultParagraphFont"/>
    <w:uiPriority w:val="99"/>
    <w:semiHidden/>
    <w:unhideWhenUsed/>
    <w:rsid w:val="00223C67"/>
    <w:rPr>
      <w:sz w:val="16"/>
      <w:szCs w:val="16"/>
    </w:rPr>
  </w:style>
  <w:style w:type="paragraph" w:styleId="CommentText">
    <w:name w:val="annotation text"/>
    <w:basedOn w:val="Normal"/>
    <w:link w:val="CommentTextChar"/>
    <w:uiPriority w:val="99"/>
    <w:semiHidden/>
    <w:unhideWhenUsed/>
    <w:rsid w:val="00223C67"/>
    <w:pPr>
      <w:spacing w:line="240" w:lineRule="auto"/>
    </w:pPr>
    <w:rPr>
      <w:sz w:val="20"/>
      <w:szCs w:val="20"/>
    </w:rPr>
  </w:style>
  <w:style w:type="character" w:customStyle="1" w:styleId="CommentTextChar">
    <w:name w:val="Comment Text Char"/>
    <w:basedOn w:val="DefaultParagraphFont"/>
    <w:link w:val="CommentText"/>
    <w:uiPriority w:val="99"/>
    <w:semiHidden/>
    <w:rsid w:val="00223C67"/>
    <w:rPr>
      <w:sz w:val="20"/>
      <w:szCs w:val="20"/>
    </w:rPr>
  </w:style>
  <w:style w:type="paragraph" w:styleId="CommentSubject">
    <w:name w:val="annotation subject"/>
    <w:basedOn w:val="CommentText"/>
    <w:next w:val="CommentText"/>
    <w:link w:val="CommentSubjectChar"/>
    <w:uiPriority w:val="99"/>
    <w:semiHidden/>
    <w:unhideWhenUsed/>
    <w:rsid w:val="00223C67"/>
    <w:rPr>
      <w:b/>
      <w:bCs/>
    </w:rPr>
  </w:style>
  <w:style w:type="character" w:customStyle="1" w:styleId="CommentSubjectChar">
    <w:name w:val="Comment Subject Char"/>
    <w:basedOn w:val="CommentTextChar"/>
    <w:link w:val="CommentSubject"/>
    <w:uiPriority w:val="99"/>
    <w:semiHidden/>
    <w:rsid w:val="00223C67"/>
    <w:rPr>
      <w:b/>
      <w:bCs/>
      <w:sz w:val="20"/>
      <w:szCs w:val="20"/>
    </w:rPr>
  </w:style>
  <w:style w:type="paragraph" w:styleId="EndnoteText">
    <w:name w:val="endnote text"/>
    <w:basedOn w:val="Normal"/>
    <w:link w:val="EndnoteTextChar"/>
    <w:uiPriority w:val="99"/>
    <w:semiHidden/>
    <w:unhideWhenUsed/>
    <w:rsid w:val="001F47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47F8"/>
    <w:rPr>
      <w:sz w:val="20"/>
      <w:szCs w:val="20"/>
    </w:rPr>
  </w:style>
  <w:style w:type="character" w:styleId="EndnoteReference">
    <w:name w:val="endnote reference"/>
    <w:basedOn w:val="DefaultParagraphFont"/>
    <w:uiPriority w:val="99"/>
    <w:semiHidden/>
    <w:unhideWhenUsed/>
    <w:rsid w:val="001F47F8"/>
    <w:rPr>
      <w:vertAlign w:val="superscript"/>
    </w:rPr>
  </w:style>
  <w:style w:type="paragraph" w:styleId="FootnoteText">
    <w:name w:val="footnote text"/>
    <w:basedOn w:val="Normal"/>
    <w:link w:val="FootnoteTextChar"/>
    <w:uiPriority w:val="99"/>
    <w:semiHidden/>
    <w:unhideWhenUsed/>
    <w:rsid w:val="00AB56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566C"/>
    <w:rPr>
      <w:sz w:val="20"/>
      <w:szCs w:val="20"/>
    </w:rPr>
  </w:style>
  <w:style w:type="character" w:styleId="FootnoteReference">
    <w:name w:val="footnote reference"/>
    <w:basedOn w:val="DefaultParagraphFont"/>
    <w:uiPriority w:val="99"/>
    <w:semiHidden/>
    <w:unhideWhenUsed/>
    <w:rsid w:val="00AB566C"/>
    <w:rPr>
      <w:vertAlign w:val="superscript"/>
    </w:rPr>
  </w:style>
  <w:style w:type="character" w:customStyle="1" w:styleId="fontstyle01">
    <w:name w:val="fontstyle01"/>
    <w:basedOn w:val="DefaultParagraphFont"/>
    <w:rsid w:val="00C537C4"/>
    <w:rPr>
      <w:rFonts w:ascii="Univers-CondensedBold" w:hAnsi="Univers-CondensedBold" w:hint="default"/>
      <w:b/>
      <w:bCs/>
      <w:i w:val="0"/>
      <w:iCs w:val="0"/>
      <w:color w:val="58585A"/>
      <w:sz w:val="24"/>
      <w:szCs w:val="24"/>
    </w:rPr>
  </w:style>
  <w:style w:type="paragraph" w:styleId="Footer">
    <w:name w:val="footer"/>
    <w:basedOn w:val="Normal"/>
    <w:link w:val="FooterChar"/>
    <w:uiPriority w:val="99"/>
    <w:unhideWhenUsed/>
    <w:rsid w:val="00FE0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8D8"/>
  </w:style>
  <w:style w:type="character" w:customStyle="1" w:styleId="Heading1Char">
    <w:name w:val="Heading 1 Char"/>
    <w:basedOn w:val="DefaultParagraphFont"/>
    <w:link w:val="Heading1"/>
    <w:uiPriority w:val="9"/>
    <w:rsid w:val="00FE08D8"/>
    <w:rPr>
      <w:rFonts w:ascii="Times New Roman" w:eastAsia="Times New Roman" w:hAnsi="Times New Roman" w:cs="Times New Roman"/>
      <w:b/>
      <w:bCs/>
      <w:kern w:val="36"/>
      <w:sz w:val="48"/>
      <w:szCs w:val="48"/>
    </w:rPr>
  </w:style>
  <w:style w:type="paragraph" w:styleId="Revision">
    <w:name w:val="Revision"/>
    <w:hidden/>
    <w:uiPriority w:val="99"/>
    <w:semiHidden/>
    <w:rsid w:val="00742A2F"/>
    <w:pPr>
      <w:spacing w:after="0" w:line="240" w:lineRule="auto"/>
    </w:pPr>
  </w:style>
  <w:style w:type="character" w:customStyle="1" w:styleId="Heading4Char">
    <w:name w:val="Heading 4 Char"/>
    <w:basedOn w:val="DefaultParagraphFont"/>
    <w:link w:val="Heading4"/>
    <w:uiPriority w:val="9"/>
    <w:semiHidden/>
    <w:rsid w:val="00584E7C"/>
    <w:rPr>
      <w:rFonts w:asciiTheme="majorHAnsi" w:eastAsiaTheme="majorEastAsia" w:hAnsiTheme="majorHAnsi" w:cstheme="majorBidi"/>
      <w:b/>
      <w:bCs/>
      <w:i/>
      <w:iCs/>
      <w:color w:val="4F81BD" w:themeColor="accent1"/>
    </w:rPr>
  </w:style>
  <w:style w:type="character" w:customStyle="1" w:styleId="ref-title">
    <w:name w:val="ref-title"/>
    <w:basedOn w:val="DefaultParagraphFont"/>
    <w:rsid w:val="00904BB8"/>
  </w:style>
  <w:style w:type="character" w:customStyle="1" w:styleId="ref-journal">
    <w:name w:val="ref-journal"/>
    <w:basedOn w:val="DefaultParagraphFont"/>
    <w:rsid w:val="00904BB8"/>
  </w:style>
  <w:style w:type="character" w:customStyle="1" w:styleId="ref-vol">
    <w:name w:val="ref-vol"/>
    <w:basedOn w:val="DefaultParagraphFont"/>
    <w:rsid w:val="00904BB8"/>
  </w:style>
  <w:style w:type="character" w:customStyle="1" w:styleId="fontstyle21">
    <w:name w:val="fontstyle21"/>
    <w:basedOn w:val="DefaultParagraphFont"/>
    <w:rsid w:val="00F44B62"/>
    <w:rPr>
      <w:rFonts w:ascii="ArnoPro" w:hAnsi="ArnoPro" w:hint="default"/>
      <w:b w:val="0"/>
      <w:bCs w:val="0"/>
      <w:i/>
      <w:iCs/>
      <w:color w:val="000000"/>
      <w:sz w:val="18"/>
      <w:szCs w:val="18"/>
    </w:rPr>
  </w:style>
  <w:style w:type="character" w:styleId="Emphasis">
    <w:name w:val="Emphasis"/>
    <w:basedOn w:val="DefaultParagraphFont"/>
    <w:uiPriority w:val="20"/>
    <w:qFormat/>
    <w:rsid w:val="00016D1D"/>
    <w:rPr>
      <w:i/>
      <w:iCs/>
    </w:rPr>
  </w:style>
  <w:style w:type="character" w:customStyle="1" w:styleId="Heading3Char">
    <w:name w:val="Heading 3 Char"/>
    <w:basedOn w:val="DefaultParagraphFont"/>
    <w:link w:val="Heading3"/>
    <w:uiPriority w:val="9"/>
    <w:semiHidden/>
    <w:rsid w:val="00E463A8"/>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E463A8"/>
    <w:rPr>
      <w:color w:val="605E5C"/>
      <w:shd w:val="clear" w:color="auto" w:fill="E1DFDD"/>
    </w:rPr>
  </w:style>
  <w:style w:type="character" w:styleId="FollowedHyperlink">
    <w:name w:val="FollowedHyperlink"/>
    <w:basedOn w:val="DefaultParagraphFont"/>
    <w:uiPriority w:val="99"/>
    <w:semiHidden/>
    <w:unhideWhenUsed/>
    <w:rsid w:val="00167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173">
      <w:bodyDiv w:val="1"/>
      <w:marLeft w:val="0"/>
      <w:marRight w:val="0"/>
      <w:marTop w:val="0"/>
      <w:marBottom w:val="0"/>
      <w:divBdr>
        <w:top w:val="none" w:sz="0" w:space="0" w:color="auto"/>
        <w:left w:val="none" w:sz="0" w:space="0" w:color="auto"/>
        <w:bottom w:val="none" w:sz="0" w:space="0" w:color="auto"/>
        <w:right w:val="none" w:sz="0" w:space="0" w:color="auto"/>
      </w:divBdr>
      <w:divsChild>
        <w:div w:id="2084334430">
          <w:marLeft w:val="-3015"/>
          <w:marRight w:val="-3015"/>
          <w:marTop w:val="0"/>
          <w:marBottom w:val="420"/>
          <w:divBdr>
            <w:top w:val="none" w:sz="0" w:space="0" w:color="auto"/>
            <w:left w:val="none" w:sz="0" w:space="0" w:color="auto"/>
            <w:bottom w:val="none" w:sz="0" w:space="0" w:color="auto"/>
            <w:right w:val="none" w:sz="0" w:space="0" w:color="auto"/>
          </w:divBdr>
          <w:divsChild>
            <w:div w:id="1001159098">
              <w:marLeft w:val="0"/>
              <w:marRight w:val="0"/>
              <w:marTop w:val="0"/>
              <w:marBottom w:val="0"/>
              <w:divBdr>
                <w:top w:val="none" w:sz="0" w:space="0" w:color="auto"/>
                <w:left w:val="none" w:sz="0" w:space="0" w:color="auto"/>
                <w:bottom w:val="none" w:sz="0" w:space="0" w:color="auto"/>
                <w:right w:val="none" w:sz="0" w:space="0" w:color="auto"/>
              </w:divBdr>
            </w:div>
            <w:div w:id="2061904882">
              <w:marLeft w:val="0"/>
              <w:marRight w:val="0"/>
              <w:marTop w:val="0"/>
              <w:marBottom w:val="0"/>
              <w:divBdr>
                <w:top w:val="none" w:sz="0" w:space="0" w:color="auto"/>
                <w:left w:val="none" w:sz="0" w:space="0" w:color="auto"/>
                <w:bottom w:val="none" w:sz="0" w:space="0" w:color="auto"/>
                <w:right w:val="none" w:sz="0" w:space="0" w:color="auto"/>
              </w:divBdr>
            </w:div>
          </w:divsChild>
        </w:div>
        <w:div w:id="1051075703">
          <w:marLeft w:val="-3015"/>
          <w:marRight w:val="-3015"/>
          <w:marTop w:val="0"/>
          <w:marBottom w:val="420"/>
          <w:divBdr>
            <w:top w:val="none" w:sz="0" w:space="0" w:color="auto"/>
            <w:left w:val="none" w:sz="0" w:space="0" w:color="auto"/>
            <w:bottom w:val="none" w:sz="0" w:space="0" w:color="auto"/>
            <w:right w:val="none" w:sz="0" w:space="0" w:color="auto"/>
          </w:divBdr>
          <w:divsChild>
            <w:div w:id="3713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1021">
      <w:bodyDiv w:val="1"/>
      <w:marLeft w:val="0"/>
      <w:marRight w:val="0"/>
      <w:marTop w:val="0"/>
      <w:marBottom w:val="0"/>
      <w:divBdr>
        <w:top w:val="none" w:sz="0" w:space="0" w:color="auto"/>
        <w:left w:val="none" w:sz="0" w:space="0" w:color="auto"/>
        <w:bottom w:val="none" w:sz="0" w:space="0" w:color="auto"/>
        <w:right w:val="none" w:sz="0" w:space="0" w:color="auto"/>
      </w:divBdr>
    </w:div>
    <w:div w:id="234365238">
      <w:bodyDiv w:val="1"/>
      <w:marLeft w:val="0"/>
      <w:marRight w:val="0"/>
      <w:marTop w:val="0"/>
      <w:marBottom w:val="0"/>
      <w:divBdr>
        <w:top w:val="none" w:sz="0" w:space="0" w:color="auto"/>
        <w:left w:val="none" w:sz="0" w:space="0" w:color="auto"/>
        <w:bottom w:val="none" w:sz="0" w:space="0" w:color="auto"/>
        <w:right w:val="none" w:sz="0" w:space="0" w:color="auto"/>
      </w:divBdr>
      <w:divsChild>
        <w:div w:id="1469783801">
          <w:marLeft w:val="-3015"/>
          <w:marRight w:val="-3015"/>
          <w:marTop w:val="0"/>
          <w:marBottom w:val="420"/>
          <w:divBdr>
            <w:top w:val="none" w:sz="0" w:space="0" w:color="auto"/>
            <w:left w:val="none" w:sz="0" w:space="0" w:color="auto"/>
            <w:bottom w:val="none" w:sz="0" w:space="0" w:color="auto"/>
            <w:right w:val="none" w:sz="0" w:space="0" w:color="auto"/>
          </w:divBdr>
          <w:divsChild>
            <w:div w:id="643697648">
              <w:marLeft w:val="0"/>
              <w:marRight w:val="0"/>
              <w:marTop w:val="0"/>
              <w:marBottom w:val="0"/>
              <w:divBdr>
                <w:top w:val="none" w:sz="0" w:space="0" w:color="auto"/>
                <w:left w:val="none" w:sz="0" w:space="0" w:color="auto"/>
                <w:bottom w:val="none" w:sz="0" w:space="0" w:color="auto"/>
                <w:right w:val="none" w:sz="0" w:space="0" w:color="auto"/>
              </w:divBdr>
            </w:div>
            <w:div w:id="187066931">
              <w:marLeft w:val="0"/>
              <w:marRight w:val="0"/>
              <w:marTop w:val="0"/>
              <w:marBottom w:val="0"/>
              <w:divBdr>
                <w:top w:val="none" w:sz="0" w:space="0" w:color="auto"/>
                <w:left w:val="none" w:sz="0" w:space="0" w:color="auto"/>
                <w:bottom w:val="none" w:sz="0" w:space="0" w:color="auto"/>
                <w:right w:val="none" w:sz="0" w:space="0" w:color="auto"/>
              </w:divBdr>
            </w:div>
          </w:divsChild>
        </w:div>
        <w:div w:id="1612084597">
          <w:marLeft w:val="-3015"/>
          <w:marRight w:val="-3015"/>
          <w:marTop w:val="0"/>
          <w:marBottom w:val="420"/>
          <w:divBdr>
            <w:top w:val="none" w:sz="0" w:space="0" w:color="auto"/>
            <w:left w:val="none" w:sz="0" w:space="0" w:color="auto"/>
            <w:bottom w:val="none" w:sz="0" w:space="0" w:color="auto"/>
            <w:right w:val="none" w:sz="0" w:space="0" w:color="auto"/>
          </w:divBdr>
          <w:divsChild>
            <w:div w:id="1288974752">
              <w:marLeft w:val="0"/>
              <w:marRight w:val="0"/>
              <w:marTop w:val="0"/>
              <w:marBottom w:val="0"/>
              <w:divBdr>
                <w:top w:val="none" w:sz="0" w:space="0" w:color="auto"/>
                <w:left w:val="none" w:sz="0" w:space="0" w:color="auto"/>
                <w:bottom w:val="none" w:sz="0" w:space="0" w:color="auto"/>
                <w:right w:val="none" w:sz="0" w:space="0" w:color="auto"/>
              </w:divBdr>
            </w:div>
          </w:divsChild>
        </w:div>
        <w:div w:id="183059668">
          <w:marLeft w:val="0"/>
          <w:marRight w:val="0"/>
          <w:marTop w:val="0"/>
          <w:marBottom w:val="0"/>
          <w:divBdr>
            <w:top w:val="none" w:sz="0" w:space="0" w:color="auto"/>
            <w:left w:val="none" w:sz="0" w:space="0" w:color="auto"/>
            <w:bottom w:val="none" w:sz="0" w:space="0" w:color="auto"/>
            <w:right w:val="none" w:sz="0" w:space="0" w:color="auto"/>
          </w:divBdr>
          <w:divsChild>
            <w:div w:id="1368531587">
              <w:marLeft w:val="0"/>
              <w:marRight w:val="0"/>
              <w:marTop w:val="0"/>
              <w:marBottom w:val="0"/>
              <w:divBdr>
                <w:top w:val="none" w:sz="0" w:space="0" w:color="auto"/>
                <w:left w:val="none" w:sz="0" w:space="0" w:color="auto"/>
                <w:bottom w:val="none" w:sz="0" w:space="0" w:color="auto"/>
                <w:right w:val="none" w:sz="0" w:space="0" w:color="auto"/>
              </w:divBdr>
              <w:divsChild>
                <w:div w:id="105226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743582">
      <w:bodyDiv w:val="1"/>
      <w:marLeft w:val="0"/>
      <w:marRight w:val="0"/>
      <w:marTop w:val="0"/>
      <w:marBottom w:val="0"/>
      <w:divBdr>
        <w:top w:val="none" w:sz="0" w:space="0" w:color="auto"/>
        <w:left w:val="none" w:sz="0" w:space="0" w:color="auto"/>
        <w:bottom w:val="none" w:sz="0" w:space="0" w:color="auto"/>
        <w:right w:val="none" w:sz="0" w:space="0" w:color="auto"/>
      </w:divBdr>
      <w:divsChild>
        <w:div w:id="1493791953">
          <w:marLeft w:val="547"/>
          <w:marRight w:val="0"/>
          <w:marTop w:val="115"/>
          <w:marBottom w:val="0"/>
          <w:divBdr>
            <w:top w:val="none" w:sz="0" w:space="0" w:color="auto"/>
            <w:left w:val="none" w:sz="0" w:space="0" w:color="auto"/>
            <w:bottom w:val="none" w:sz="0" w:space="0" w:color="auto"/>
            <w:right w:val="none" w:sz="0" w:space="0" w:color="auto"/>
          </w:divBdr>
        </w:div>
      </w:divsChild>
    </w:div>
    <w:div w:id="434206660">
      <w:bodyDiv w:val="1"/>
      <w:marLeft w:val="0"/>
      <w:marRight w:val="0"/>
      <w:marTop w:val="0"/>
      <w:marBottom w:val="0"/>
      <w:divBdr>
        <w:top w:val="none" w:sz="0" w:space="0" w:color="auto"/>
        <w:left w:val="none" w:sz="0" w:space="0" w:color="auto"/>
        <w:bottom w:val="none" w:sz="0" w:space="0" w:color="auto"/>
        <w:right w:val="none" w:sz="0" w:space="0" w:color="auto"/>
      </w:divBdr>
      <w:divsChild>
        <w:div w:id="1329408363">
          <w:marLeft w:val="-3015"/>
          <w:marRight w:val="-3015"/>
          <w:marTop w:val="0"/>
          <w:marBottom w:val="420"/>
          <w:divBdr>
            <w:top w:val="none" w:sz="0" w:space="0" w:color="auto"/>
            <w:left w:val="none" w:sz="0" w:space="0" w:color="auto"/>
            <w:bottom w:val="none" w:sz="0" w:space="0" w:color="auto"/>
            <w:right w:val="none" w:sz="0" w:space="0" w:color="auto"/>
          </w:divBdr>
          <w:divsChild>
            <w:div w:id="723677256">
              <w:marLeft w:val="0"/>
              <w:marRight w:val="0"/>
              <w:marTop w:val="0"/>
              <w:marBottom w:val="0"/>
              <w:divBdr>
                <w:top w:val="none" w:sz="0" w:space="0" w:color="auto"/>
                <w:left w:val="none" w:sz="0" w:space="0" w:color="auto"/>
                <w:bottom w:val="none" w:sz="0" w:space="0" w:color="auto"/>
                <w:right w:val="none" w:sz="0" w:space="0" w:color="auto"/>
              </w:divBdr>
            </w:div>
            <w:div w:id="549920452">
              <w:marLeft w:val="0"/>
              <w:marRight w:val="0"/>
              <w:marTop w:val="0"/>
              <w:marBottom w:val="0"/>
              <w:divBdr>
                <w:top w:val="none" w:sz="0" w:space="0" w:color="auto"/>
                <w:left w:val="none" w:sz="0" w:space="0" w:color="auto"/>
                <w:bottom w:val="none" w:sz="0" w:space="0" w:color="auto"/>
                <w:right w:val="none" w:sz="0" w:space="0" w:color="auto"/>
              </w:divBdr>
            </w:div>
          </w:divsChild>
        </w:div>
        <w:div w:id="2096321873">
          <w:marLeft w:val="-3015"/>
          <w:marRight w:val="-3015"/>
          <w:marTop w:val="0"/>
          <w:marBottom w:val="420"/>
          <w:divBdr>
            <w:top w:val="none" w:sz="0" w:space="0" w:color="auto"/>
            <w:left w:val="none" w:sz="0" w:space="0" w:color="auto"/>
            <w:bottom w:val="none" w:sz="0" w:space="0" w:color="auto"/>
            <w:right w:val="none" w:sz="0" w:space="0" w:color="auto"/>
          </w:divBdr>
          <w:divsChild>
            <w:div w:id="51079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90504">
      <w:bodyDiv w:val="1"/>
      <w:marLeft w:val="0"/>
      <w:marRight w:val="0"/>
      <w:marTop w:val="0"/>
      <w:marBottom w:val="0"/>
      <w:divBdr>
        <w:top w:val="none" w:sz="0" w:space="0" w:color="auto"/>
        <w:left w:val="none" w:sz="0" w:space="0" w:color="auto"/>
        <w:bottom w:val="none" w:sz="0" w:space="0" w:color="auto"/>
        <w:right w:val="none" w:sz="0" w:space="0" w:color="auto"/>
      </w:divBdr>
    </w:div>
    <w:div w:id="562106905">
      <w:bodyDiv w:val="1"/>
      <w:marLeft w:val="0"/>
      <w:marRight w:val="0"/>
      <w:marTop w:val="0"/>
      <w:marBottom w:val="0"/>
      <w:divBdr>
        <w:top w:val="none" w:sz="0" w:space="0" w:color="auto"/>
        <w:left w:val="none" w:sz="0" w:space="0" w:color="auto"/>
        <w:bottom w:val="none" w:sz="0" w:space="0" w:color="auto"/>
        <w:right w:val="none" w:sz="0" w:space="0" w:color="auto"/>
      </w:divBdr>
    </w:div>
    <w:div w:id="663708210">
      <w:bodyDiv w:val="1"/>
      <w:marLeft w:val="0"/>
      <w:marRight w:val="0"/>
      <w:marTop w:val="0"/>
      <w:marBottom w:val="0"/>
      <w:divBdr>
        <w:top w:val="none" w:sz="0" w:space="0" w:color="auto"/>
        <w:left w:val="none" w:sz="0" w:space="0" w:color="auto"/>
        <w:bottom w:val="none" w:sz="0" w:space="0" w:color="auto"/>
        <w:right w:val="none" w:sz="0" w:space="0" w:color="auto"/>
      </w:divBdr>
      <w:divsChild>
        <w:div w:id="228079120">
          <w:marLeft w:val="-3015"/>
          <w:marRight w:val="-3015"/>
          <w:marTop w:val="0"/>
          <w:marBottom w:val="420"/>
          <w:divBdr>
            <w:top w:val="none" w:sz="0" w:space="0" w:color="auto"/>
            <w:left w:val="none" w:sz="0" w:space="0" w:color="auto"/>
            <w:bottom w:val="none" w:sz="0" w:space="0" w:color="auto"/>
            <w:right w:val="none" w:sz="0" w:space="0" w:color="auto"/>
          </w:divBdr>
          <w:divsChild>
            <w:div w:id="2125223283">
              <w:marLeft w:val="0"/>
              <w:marRight w:val="0"/>
              <w:marTop w:val="0"/>
              <w:marBottom w:val="0"/>
              <w:divBdr>
                <w:top w:val="none" w:sz="0" w:space="0" w:color="auto"/>
                <w:left w:val="none" w:sz="0" w:space="0" w:color="auto"/>
                <w:bottom w:val="none" w:sz="0" w:space="0" w:color="auto"/>
                <w:right w:val="none" w:sz="0" w:space="0" w:color="auto"/>
              </w:divBdr>
            </w:div>
            <w:div w:id="961689954">
              <w:marLeft w:val="0"/>
              <w:marRight w:val="0"/>
              <w:marTop w:val="0"/>
              <w:marBottom w:val="0"/>
              <w:divBdr>
                <w:top w:val="none" w:sz="0" w:space="0" w:color="auto"/>
                <w:left w:val="none" w:sz="0" w:space="0" w:color="auto"/>
                <w:bottom w:val="none" w:sz="0" w:space="0" w:color="auto"/>
                <w:right w:val="none" w:sz="0" w:space="0" w:color="auto"/>
              </w:divBdr>
            </w:div>
          </w:divsChild>
        </w:div>
        <w:div w:id="823854367">
          <w:marLeft w:val="-3015"/>
          <w:marRight w:val="-3015"/>
          <w:marTop w:val="0"/>
          <w:marBottom w:val="420"/>
          <w:divBdr>
            <w:top w:val="none" w:sz="0" w:space="0" w:color="auto"/>
            <w:left w:val="none" w:sz="0" w:space="0" w:color="auto"/>
            <w:bottom w:val="none" w:sz="0" w:space="0" w:color="auto"/>
            <w:right w:val="none" w:sz="0" w:space="0" w:color="auto"/>
          </w:divBdr>
          <w:divsChild>
            <w:div w:id="247618291">
              <w:marLeft w:val="0"/>
              <w:marRight w:val="0"/>
              <w:marTop w:val="0"/>
              <w:marBottom w:val="0"/>
              <w:divBdr>
                <w:top w:val="none" w:sz="0" w:space="0" w:color="auto"/>
                <w:left w:val="none" w:sz="0" w:space="0" w:color="auto"/>
                <w:bottom w:val="none" w:sz="0" w:space="0" w:color="auto"/>
                <w:right w:val="none" w:sz="0" w:space="0" w:color="auto"/>
              </w:divBdr>
            </w:div>
          </w:divsChild>
        </w:div>
        <w:div w:id="410394253">
          <w:marLeft w:val="0"/>
          <w:marRight w:val="0"/>
          <w:marTop w:val="0"/>
          <w:marBottom w:val="0"/>
          <w:divBdr>
            <w:top w:val="none" w:sz="0" w:space="0" w:color="auto"/>
            <w:left w:val="none" w:sz="0" w:space="0" w:color="auto"/>
            <w:bottom w:val="none" w:sz="0" w:space="0" w:color="auto"/>
            <w:right w:val="none" w:sz="0" w:space="0" w:color="auto"/>
          </w:divBdr>
          <w:divsChild>
            <w:div w:id="1170683004">
              <w:marLeft w:val="0"/>
              <w:marRight w:val="0"/>
              <w:marTop w:val="0"/>
              <w:marBottom w:val="0"/>
              <w:divBdr>
                <w:top w:val="none" w:sz="0" w:space="0" w:color="auto"/>
                <w:left w:val="none" w:sz="0" w:space="0" w:color="auto"/>
                <w:bottom w:val="none" w:sz="0" w:space="0" w:color="auto"/>
                <w:right w:val="none" w:sz="0" w:space="0" w:color="auto"/>
              </w:divBdr>
              <w:divsChild>
                <w:div w:id="18566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426744">
      <w:bodyDiv w:val="1"/>
      <w:marLeft w:val="0"/>
      <w:marRight w:val="0"/>
      <w:marTop w:val="0"/>
      <w:marBottom w:val="0"/>
      <w:divBdr>
        <w:top w:val="none" w:sz="0" w:space="0" w:color="auto"/>
        <w:left w:val="none" w:sz="0" w:space="0" w:color="auto"/>
        <w:bottom w:val="none" w:sz="0" w:space="0" w:color="auto"/>
        <w:right w:val="none" w:sz="0" w:space="0" w:color="auto"/>
      </w:divBdr>
    </w:div>
    <w:div w:id="776683156">
      <w:bodyDiv w:val="1"/>
      <w:marLeft w:val="0"/>
      <w:marRight w:val="0"/>
      <w:marTop w:val="0"/>
      <w:marBottom w:val="0"/>
      <w:divBdr>
        <w:top w:val="none" w:sz="0" w:space="0" w:color="auto"/>
        <w:left w:val="none" w:sz="0" w:space="0" w:color="auto"/>
        <w:bottom w:val="none" w:sz="0" w:space="0" w:color="auto"/>
        <w:right w:val="none" w:sz="0" w:space="0" w:color="auto"/>
      </w:divBdr>
    </w:div>
    <w:div w:id="1303198114">
      <w:bodyDiv w:val="1"/>
      <w:marLeft w:val="0"/>
      <w:marRight w:val="0"/>
      <w:marTop w:val="0"/>
      <w:marBottom w:val="0"/>
      <w:divBdr>
        <w:top w:val="none" w:sz="0" w:space="0" w:color="auto"/>
        <w:left w:val="none" w:sz="0" w:space="0" w:color="auto"/>
        <w:bottom w:val="none" w:sz="0" w:space="0" w:color="auto"/>
        <w:right w:val="none" w:sz="0" w:space="0" w:color="auto"/>
      </w:divBdr>
    </w:div>
    <w:div w:id="1358000165">
      <w:bodyDiv w:val="1"/>
      <w:marLeft w:val="0"/>
      <w:marRight w:val="0"/>
      <w:marTop w:val="0"/>
      <w:marBottom w:val="0"/>
      <w:divBdr>
        <w:top w:val="none" w:sz="0" w:space="0" w:color="auto"/>
        <w:left w:val="none" w:sz="0" w:space="0" w:color="auto"/>
        <w:bottom w:val="none" w:sz="0" w:space="0" w:color="auto"/>
        <w:right w:val="none" w:sz="0" w:space="0" w:color="auto"/>
      </w:divBdr>
    </w:div>
    <w:div w:id="1386564794">
      <w:bodyDiv w:val="1"/>
      <w:marLeft w:val="0"/>
      <w:marRight w:val="0"/>
      <w:marTop w:val="0"/>
      <w:marBottom w:val="0"/>
      <w:divBdr>
        <w:top w:val="none" w:sz="0" w:space="0" w:color="auto"/>
        <w:left w:val="none" w:sz="0" w:space="0" w:color="auto"/>
        <w:bottom w:val="none" w:sz="0" w:space="0" w:color="auto"/>
        <w:right w:val="none" w:sz="0" w:space="0" w:color="auto"/>
      </w:divBdr>
    </w:div>
    <w:div w:id="1484658293">
      <w:bodyDiv w:val="1"/>
      <w:marLeft w:val="0"/>
      <w:marRight w:val="0"/>
      <w:marTop w:val="0"/>
      <w:marBottom w:val="0"/>
      <w:divBdr>
        <w:top w:val="none" w:sz="0" w:space="0" w:color="auto"/>
        <w:left w:val="none" w:sz="0" w:space="0" w:color="auto"/>
        <w:bottom w:val="none" w:sz="0" w:space="0" w:color="auto"/>
        <w:right w:val="none" w:sz="0" w:space="0" w:color="auto"/>
      </w:divBdr>
    </w:div>
    <w:div w:id="1514029447">
      <w:bodyDiv w:val="1"/>
      <w:marLeft w:val="0"/>
      <w:marRight w:val="0"/>
      <w:marTop w:val="0"/>
      <w:marBottom w:val="0"/>
      <w:divBdr>
        <w:top w:val="none" w:sz="0" w:space="0" w:color="auto"/>
        <w:left w:val="none" w:sz="0" w:space="0" w:color="auto"/>
        <w:bottom w:val="none" w:sz="0" w:space="0" w:color="auto"/>
        <w:right w:val="none" w:sz="0" w:space="0" w:color="auto"/>
      </w:divBdr>
    </w:div>
    <w:div w:id="1550721907">
      <w:bodyDiv w:val="1"/>
      <w:marLeft w:val="0"/>
      <w:marRight w:val="0"/>
      <w:marTop w:val="0"/>
      <w:marBottom w:val="0"/>
      <w:divBdr>
        <w:top w:val="none" w:sz="0" w:space="0" w:color="auto"/>
        <w:left w:val="none" w:sz="0" w:space="0" w:color="auto"/>
        <w:bottom w:val="none" w:sz="0" w:space="0" w:color="auto"/>
        <w:right w:val="none" w:sz="0" w:space="0" w:color="auto"/>
      </w:divBdr>
    </w:div>
    <w:div w:id="1726290615">
      <w:bodyDiv w:val="1"/>
      <w:marLeft w:val="0"/>
      <w:marRight w:val="0"/>
      <w:marTop w:val="0"/>
      <w:marBottom w:val="0"/>
      <w:divBdr>
        <w:top w:val="none" w:sz="0" w:space="0" w:color="auto"/>
        <w:left w:val="none" w:sz="0" w:space="0" w:color="auto"/>
        <w:bottom w:val="none" w:sz="0" w:space="0" w:color="auto"/>
        <w:right w:val="none" w:sz="0" w:space="0" w:color="auto"/>
      </w:divBdr>
    </w:div>
    <w:div w:id="1769035294">
      <w:bodyDiv w:val="1"/>
      <w:marLeft w:val="0"/>
      <w:marRight w:val="0"/>
      <w:marTop w:val="0"/>
      <w:marBottom w:val="0"/>
      <w:divBdr>
        <w:top w:val="none" w:sz="0" w:space="0" w:color="auto"/>
        <w:left w:val="none" w:sz="0" w:space="0" w:color="auto"/>
        <w:bottom w:val="none" w:sz="0" w:space="0" w:color="auto"/>
        <w:right w:val="none" w:sz="0" w:space="0" w:color="auto"/>
      </w:divBdr>
    </w:div>
    <w:div w:id="206028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rckvetmanual.com/pharmacology/anthelmintics/mechanisms-of-action-of-anthelmintic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erck-animal-health-usa.com/safe-guard/cattl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nr.msu.edu/news/beef_cattle_deworming_strateg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16FA5E4BD1F8418C4757508F9C8680" ma:contentTypeVersion="5" ma:contentTypeDescription="Create a new document." ma:contentTypeScope="" ma:versionID="54c91e85f4c64022e20479a91f92829e">
  <xsd:schema xmlns:xsd="http://www.w3.org/2001/XMLSchema" xmlns:xs="http://www.w3.org/2001/XMLSchema" xmlns:p="http://schemas.microsoft.com/office/2006/metadata/properties" xmlns:ns2="1628651e-40ba-4399-bfea-e495587a9640" xmlns:ns3="6028bb55-f024-4563-a209-c094ff1163c9" xmlns:ns4="09095e64-c651-4be6-83ef-91731b89ae44" xmlns:ns5="33ae9cca-25af-4fe0-8c72-c2b76c9e0af0" targetNamespace="http://schemas.microsoft.com/office/2006/metadata/properties" ma:root="true" ma:fieldsID="4326fed86701f0cb71f2243eb4c183e5" ns2:_="" ns3:_="" ns4:_="" ns5:_="">
    <xsd:import namespace="1628651e-40ba-4399-bfea-e495587a9640"/>
    <xsd:import namespace="6028bb55-f024-4563-a209-c094ff1163c9"/>
    <xsd:import namespace="09095e64-c651-4be6-83ef-91731b89ae44"/>
    <xsd:import namespace="33ae9cca-25af-4fe0-8c72-c2b76c9e0a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8651e-40ba-4399-bfea-e495587a96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8bb55-f024-4563-a209-c094ff1163c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095e64-c651-4be6-83ef-91731b89ae4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7aab415-2faa-42d7-bd1b-f702d230dd9a"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ae9cca-25af-4fe0-8c72-c2b76c9e0af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a3945e3-1c81-445a-9877-8ea132680fd6}" ma:internalName="TaxCatchAll" ma:showField="CatchAllData" ma:web="33ae9cca-25af-4fe0-8c72-c2b76c9e0a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5.xml><?xml version="1.0" encoding="utf-8"?>
<p:properties xmlns:p="http://schemas.microsoft.com/office/2006/metadata/properties" xmlns:xsi="http://www.w3.org/2001/XMLSchema-instance" xmlns:pc="http://schemas.microsoft.com/office/infopath/2007/PartnerControls">
  <documentManagement>
    <TaxCatchAll xmlns="33ae9cca-25af-4fe0-8c72-c2b76c9e0af0" xsi:nil="true"/>
    <lcf76f155ced4ddcb4097134ff3c332f xmlns="09095e64-c651-4be6-83ef-91731b89ae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B7956E-3426-4D87-8644-53DD4F9E307D}">
  <ds:schemaRefs>
    <ds:schemaRef ds:uri="http://schemas.openxmlformats.org/officeDocument/2006/bibliography"/>
  </ds:schemaRefs>
</ds:datastoreItem>
</file>

<file path=customXml/itemProps2.xml><?xml version="1.0" encoding="utf-8"?>
<ds:datastoreItem xmlns:ds="http://schemas.openxmlformats.org/officeDocument/2006/customXml" ds:itemID="{8F11529A-7EEB-472A-AADC-B85FD12B135F}">
  <ds:schemaRefs>
    <ds:schemaRef ds:uri="http://schemas.microsoft.com/sharepoint/v3/contenttype/forms"/>
  </ds:schemaRefs>
</ds:datastoreItem>
</file>

<file path=customXml/itemProps3.xml><?xml version="1.0" encoding="utf-8"?>
<ds:datastoreItem xmlns:ds="http://schemas.openxmlformats.org/officeDocument/2006/customXml" ds:itemID="{9DB68051-A82E-4BB7-AFA7-4CF49B95B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8651e-40ba-4399-bfea-e495587a9640"/>
    <ds:schemaRef ds:uri="6028bb55-f024-4563-a209-c094ff1163c9"/>
    <ds:schemaRef ds:uri="09095e64-c651-4be6-83ef-91731b89ae44"/>
    <ds:schemaRef ds:uri="33ae9cca-25af-4fe0-8c72-c2b76c9e0a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09C888-F2F1-42BD-8EAD-F96D4F32CD50}">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5B4BC1E0-486C-4B8B-B51A-374BE7630769}">
  <ds:schemaRefs>
    <ds:schemaRef ds:uri="http://schemas.microsoft.com/office/2006/metadata/properties"/>
    <ds:schemaRef ds:uri="http://schemas.microsoft.com/office/infopath/2007/PartnerControls"/>
    <ds:schemaRef ds:uri="33ae9cca-25af-4fe0-8c72-c2b76c9e0af0"/>
    <ds:schemaRef ds:uri="09095e64-c651-4be6-83ef-91731b89ae4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Slawson, Jamie A.</cp:lastModifiedBy>
  <cp:revision>15</cp:revision>
  <cp:lastPrinted>2024-03-11T15:32:00Z</cp:lastPrinted>
  <dcterms:created xsi:type="dcterms:W3CDTF">2025-03-12T19:43:00Z</dcterms:created>
  <dcterms:modified xsi:type="dcterms:W3CDTF">2025-03-17T17:09:00Z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9d38bbb3-6d3d-4631-9ad4-07e463d45112</vt:lpwstr>
  </property>
  <property fmtid="{D5CDD505-2E9C-101B-9397-08002B2CF9AE}" pid="4" name="bjSaver">
    <vt:lpwstr>1B4youO019A3yvRAjmzaNPWibUE31ptM</vt:lpwstr>
  </property>
  <property fmtid="{D5CDD505-2E9C-101B-9397-08002B2CF9AE}" pid="5"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6" name="bjDocumentLabelXML-0">
    <vt:lpwstr>ames.com/2008/01/sie/internal/label"&gt;&lt;element uid="9920fcc9-9f43-4d43-9e3e-b98a219cfd55" value="" /&gt;&lt;/sisl&gt;</vt:lpwstr>
  </property>
  <property fmtid="{D5CDD505-2E9C-101B-9397-08002B2CF9AE}" pid="7" name="bjDocumentSecurityLabel">
    <vt:lpwstr>Not Classified</vt:lpwstr>
  </property>
  <property fmtid="{D5CDD505-2E9C-101B-9397-08002B2CF9AE}" pid="8" name="ContentTypeId">
    <vt:lpwstr>0x0101004D16FA5E4BD1F8418C4757508F9C8680</vt:lpwstr>
  </property>
  <property fmtid="{D5CDD505-2E9C-101B-9397-08002B2CF9AE}" pid="9" name="Order">
    <vt:r8>4579600</vt:r8>
  </property>
  <property fmtid="{D5CDD505-2E9C-101B-9397-08002B2CF9AE}" pid="10" name="MediaServiceImageTags">
    <vt:lpwstr/>
  </property>
  <property fmtid="{D5CDD505-2E9C-101B-9397-08002B2CF9AE}" pid="11" name="ClassificationContentMarkingHeaderShapeIds">
    <vt:lpwstr>1fe5a16d,4990685,27610bcd</vt:lpwstr>
  </property>
  <property fmtid="{D5CDD505-2E9C-101B-9397-08002B2CF9AE}" pid="12" name="ClassificationContentMarkingHeaderFontProps">
    <vt:lpwstr>#03c03c,12,Calibri</vt:lpwstr>
  </property>
  <property fmtid="{D5CDD505-2E9C-101B-9397-08002B2CF9AE}" pid="13" name="ClassificationContentMarkingHeaderText">
    <vt:lpwstr>Public</vt:lpwstr>
  </property>
  <property fmtid="{D5CDD505-2E9C-101B-9397-08002B2CF9AE}" pid="14" name="MSIP_Label_794a5f65-4bbe-4bbe-bb66-e23e35795661_Enabled">
    <vt:lpwstr>true</vt:lpwstr>
  </property>
  <property fmtid="{D5CDD505-2E9C-101B-9397-08002B2CF9AE}" pid="15" name="MSIP_Label_794a5f65-4bbe-4bbe-bb66-e23e35795661_SetDate">
    <vt:lpwstr>2025-03-17T17:09:31Z</vt:lpwstr>
  </property>
  <property fmtid="{D5CDD505-2E9C-101B-9397-08002B2CF9AE}" pid="16" name="MSIP_Label_794a5f65-4bbe-4bbe-bb66-e23e35795661_Method">
    <vt:lpwstr>Privileged</vt:lpwstr>
  </property>
  <property fmtid="{D5CDD505-2E9C-101B-9397-08002B2CF9AE}" pid="17" name="MSIP_Label_794a5f65-4bbe-4bbe-bb66-e23e35795661_Name">
    <vt:lpwstr>794a5f65-4bbe-4bbe-bb66-e23e35795661</vt:lpwstr>
  </property>
  <property fmtid="{D5CDD505-2E9C-101B-9397-08002B2CF9AE}" pid="18" name="MSIP_Label_794a5f65-4bbe-4bbe-bb66-e23e35795661_SiteId">
    <vt:lpwstr>a00de4ec-48a8-43a6-be74-e31274e2060d</vt:lpwstr>
  </property>
  <property fmtid="{D5CDD505-2E9C-101B-9397-08002B2CF9AE}" pid="19" name="MSIP_Label_794a5f65-4bbe-4bbe-bb66-e23e35795661_ActionId">
    <vt:lpwstr>3c267013-7908-4035-a1a1-cbaabf45b226</vt:lpwstr>
  </property>
  <property fmtid="{D5CDD505-2E9C-101B-9397-08002B2CF9AE}" pid="20" name="MSIP_Label_794a5f65-4bbe-4bbe-bb66-e23e35795661_ContentBits">
    <vt:lpwstr>1</vt:lpwstr>
  </property>
  <property fmtid="{D5CDD505-2E9C-101B-9397-08002B2CF9AE}" pid="21" name="_AdHocReviewCycleID">
    <vt:i4>358659490</vt:i4>
  </property>
  <property fmtid="{D5CDD505-2E9C-101B-9397-08002B2CF9AE}" pid="22" name="_EmailSubject">
    <vt:lpwstr>MORE Retail Update: March #3</vt:lpwstr>
  </property>
  <property fmtid="{D5CDD505-2E9C-101B-9397-08002B2CF9AE}" pid="23" name="_AuthorEmail">
    <vt:lpwstr>jamie.slawson@merck.com</vt:lpwstr>
  </property>
  <property fmtid="{D5CDD505-2E9C-101B-9397-08002B2CF9AE}" pid="24" name="_AuthorEmailDisplayName">
    <vt:lpwstr>Slawson, Jamie A.</vt:lpwstr>
  </property>
</Properties>
</file>